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
        <w:spacing w:before="240" w:after="60"/>
        <w:rPr/>
      </w:pPr>
      <w:r>
        <w:rPr/>
        <w:t>Vzorová smlouva o spolupráci na tvorbě a využívání společného katalogu s využitím knihovního softwaru Evergreen</w:t>
      </w:r>
    </w:p>
    <w:p>
      <w:pPr>
        <w:pStyle w:val="Normal"/>
        <w:jc w:val="center"/>
        <w:rPr/>
      </w:pPr>
      <w:r>
        <w:rPr/>
        <w:t>uzavřená podle § 1724 a násl. zákona č. 89/2012 Sb., občanského zákoníku, ve znění pozdějších předpisů</w:t>
      </w:r>
    </w:p>
    <w:p>
      <w:pPr>
        <w:pStyle w:val="Normal"/>
        <w:rPr/>
      </w:pPr>
      <w:r>
        <w:rPr/>
      </w:r>
    </w:p>
    <w:p>
      <w:pPr>
        <w:pStyle w:val="Normal"/>
        <w:rPr>
          <w:b/>
          <w:b/>
          <w:bCs/>
        </w:rPr>
      </w:pPr>
      <w:r>
        <w:rPr>
          <w:b/>
          <w:bCs/>
        </w:rPr>
        <w:t>Smluvní strany:</w:t>
      </w:r>
    </w:p>
    <w:p>
      <w:pPr>
        <w:pStyle w:val="Normal"/>
        <w:rPr>
          <w:b/>
          <w:b/>
          <w:bCs/>
        </w:rPr>
      </w:pPr>
      <w:r>
        <w:rPr>
          <w:b/>
          <w:bCs/>
        </w:rPr>
      </w:r>
    </w:p>
    <w:p>
      <w:pPr>
        <w:pStyle w:val="Normal"/>
        <w:spacing w:lineRule="auto" w:line="360"/>
        <w:rPr/>
      </w:pPr>
      <w:r>
        <w:rPr/>
        <w:t>………………………………………</w:t>
      </w:r>
      <w:r>
        <w:rPr/>
        <w:t>.</w:t>
      </w:r>
    </w:p>
    <w:p>
      <w:pPr>
        <w:pStyle w:val="Normal"/>
        <w:spacing w:lineRule="auto" w:line="360"/>
        <w:rPr/>
      </w:pPr>
      <w:r>
        <w:rPr/>
        <w:t>se sídlem …………………………….</w:t>
      </w:r>
    </w:p>
    <w:p>
      <w:pPr>
        <w:pStyle w:val="Normal"/>
        <w:spacing w:lineRule="auto" w:line="360"/>
        <w:rPr/>
      </w:pPr>
      <w:r>
        <w:rPr/>
        <w:t>zastoupená  ………………………….</w:t>
      </w:r>
    </w:p>
    <w:p>
      <w:pPr>
        <w:pStyle w:val="Normal"/>
        <w:spacing w:lineRule="auto" w:line="360"/>
        <w:rPr/>
      </w:pPr>
      <w:r>
        <w:rPr/>
        <w:t>zapsaná v rejstříku …………………..</w:t>
      </w:r>
    </w:p>
    <w:p>
      <w:pPr>
        <w:pStyle w:val="Normal"/>
        <w:spacing w:lineRule="auto" w:line="360"/>
        <w:rPr/>
      </w:pPr>
      <w:r>
        <w:rPr/>
        <w:t xml:space="preserve"> </w:t>
      </w:r>
      <w:r>
        <w:rPr/>
        <w:t>IČ: …………………………………..</w:t>
      </w:r>
    </w:p>
    <w:p>
      <w:pPr>
        <w:pStyle w:val="Normal"/>
        <w:spacing w:lineRule="auto" w:line="360"/>
        <w:rPr/>
      </w:pPr>
      <w:r>
        <w:rPr/>
        <w:t>DIČ: …………………………………</w:t>
      </w:r>
    </w:p>
    <w:p>
      <w:pPr>
        <w:pStyle w:val="Normal"/>
        <w:spacing w:lineRule="auto" w:line="360"/>
        <w:rPr/>
      </w:pPr>
      <w:r>
        <w:rPr/>
        <w:t>(dále „provozovatel“)</w:t>
      </w:r>
    </w:p>
    <w:p>
      <w:pPr>
        <w:pStyle w:val="Normal"/>
        <w:spacing w:lineRule="auto" w:line="360"/>
        <w:rPr/>
      </w:pPr>
      <w:r>
        <w:rPr/>
      </w:r>
    </w:p>
    <w:p>
      <w:pPr>
        <w:pStyle w:val="NormalWeb"/>
        <w:spacing w:lineRule="auto" w:line="360"/>
        <w:rPr/>
      </w:pPr>
      <w:r>
        <w:rPr/>
        <w:t>a</w:t>
      </w:r>
    </w:p>
    <w:p>
      <w:pPr>
        <w:pStyle w:val="Normal"/>
        <w:spacing w:lineRule="auto" w:line="360"/>
        <w:rPr/>
      </w:pPr>
      <w:bookmarkStart w:id="0" w:name="__DdeLink__438_1145060852"/>
      <w:r>
        <w:rPr/>
        <w:t>………………………………………</w:t>
      </w:r>
      <w:r>
        <w:rPr/>
        <w:t>.</w:t>
      </w:r>
    </w:p>
    <w:p>
      <w:pPr>
        <w:pStyle w:val="Normal"/>
        <w:spacing w:lineRule="auto" w:line="360"/>
        <w:rPr/>
      </w:pPr>
      <w:r>
        <w:rPr/>
        <w:t>se sídlem …………………………….</w:t>
      </w:r>
    </w:p>
    <w:p>
      <w:pPr>
        <w:pStyle w:val="Normal"/>
        <w:spacing w:lineRule="auto" w:line="360"/>
        <w:rPr/>
      </w:pPr>
      <w:r>
        <w:rPr/>
        <w:t>zastoupená  ………………………….</w:t>
      </w:r>
    </w:p>
    <w:p>
      <w:pPr>
        <w:pStyle w:val="Normal"/>
        <w:spacing w:lineRule="auto" w:line="360"/>
        <w:rPr/>
      </w:pPr>
      <w:r>
        <w:rPr/>
        <w:t>zapsaná v rejstříku …………………..</w:t>
      </w:r>
    </w:p>
    <w:p>
      <w:pPr>
        <w:pStyle w:val="Normal"/>
        <w:spacing w:lineRule="auto" w:line="360"/>
        <w:rPr/>
      </w:pPr>
      <w:r>
        <w:rPr/>
        <w:t xml:space="preserve"> </w:t>
      </w:r>
      <w:r>
        <w:rPr/>
        <w:t>IČ: …………………………………..</w:t>
      </w:r>
    </w:p>
    <w:p>
      <w:pPr>
        <w:pStyle w:val="Normal"/>
        <w:spacing w:lineRule="auto" w:line="360"/>
        <w:rPr/>
      </w:pPr>
      <w:bookmarkStart w:id="1" w:name="__DdeLink__438_1145060852"/>
      <w:bookmarkEnd w:id="1"/>
      <w:r>
        <w:rPr/>
        <w:t>DIČ: …………………………………</w:t>
      </w:r>
    </w:p>
    <w:p>
      <w:pPr>
        <w:pStyle w:val="Normal"/>
        <w:spacing w:lineRule="auto" w:line="360"/>
        <w:rPr/>
      </w:pPr>
      <w:r>
        <w:rPr/>
        <w:t xml:space="preserve"> </w:t>
      </w:r>
      <w:r>
        <w:rPr/>
        <w:t>(dále „účastník“)</w:t>
      </w:r>
    </w:p>
    <w:p>
      <w:pPr>
        <w:pStyle w:val="Normal"/>
        <w:spacing w:lineRule="auto" w:line="360"/>
        <w:rPr/>
      </w:pPr>
      <w:r>
        <w:rPr/>
      </w:r>
    </w:p>
    <w:p>
      <w:pPr>
        <w:pStyle w:val="Normal"/>
        <w:rPr/>
      </w:pPr>
      <w:r>
        <w:rPr/>
        <w:t xml:space="preserve">uzavírají tuto smlouvu o spolupráci: </w:t>
      </w:r>
    </w:p>
    <w:p>
      <w:pPr>
        <w:pStyle w:val="Normal"/>
        <w:rPr/>
      </w:pPr>
      <w:r>
        <w:rPr/>
      </w:r>
    </w:p>
    <w:p>
      <w:pPr>
        <w:pStyle w:val="Normal"/>
        <w:spacing w:before="480" w:after="120"/>
        <w:jc w:val="center"/>
        <w:rPr/>
      </w:pPr>
      <w:r>
        <w:rPr>
          <w:b/>
          <w:bCs/>
        </w:rPr>
        <w:t xml:space="preserve">Článek I. </w:t>
      </w:r>
      <w:r>
        <w:rPr>
          <w:rStyle w:val="Strong"/>
          <w:b/>
          <w:bCs/>
        </w:rPr>
        <w:t>Předmět a účel smlouvy</w:t>
      </w:r>
    </w:p>
    <w:p>
      <w:pPr>
        <w:pStyle w:val="Normal"/>
        <w:numPr>
          <w:ilvl w:val="0"/>
          <w:numId w:val="2"/>
        </w:numPr>
        <w:spacing w:before="0" w:after="120"/>
        <w:ind w:left="714" w:hanging="357"/>
        <w:jc w:val="both"/>
        <w:rPr/>
      </w:pPr>
      <w:r>
        <w:rPr>
          <w:rStyle w:val="Strong"/>
        </w:rPr>
        <w:t>Předmětem smlouvy je spolupráce smluvních stran na tvorbě</w:t>
      </w:r>
      <w:r>
        <w:rPr>
          <w:rStyle w:val="Odkaznakoment2"/>
        </w:rPr>
        <w:t xml:space="preserve"> </w:t>
      </w:r>
      <w:r>
        <w:rPr>
          <w:rStyle w:val="Strong"/>
        </w:rPr>
        <w:t>a využívání Společného katalogu (dále jen „SPOK“), a to za účelem jeho zpřístupňování veřejnosti v elektronické podobě za podmínek uvedených v této smlouvě.</w:t>
      </w:r>
    </w:p>
    <w:p>
      <w:pPr>
        <w:pStyle w:val="Normal"/>
        <w:numPr>
          <w:ilvl w:val="0"/>
          <w:numId w:val="2"/>
        </w:numPr>
        <w:spacing w:before="0" w:after="120"/>
        <w:ind w:left="714" w:hanging="357"/>
        <w:jc w:val="both"/>
        <w:rPr/>
      </w:pPr>
      <w:r>
        <w:rPr>
          <w:rStyle w:val="Strong"/>
        </w:rPr>
        <w:t>Provozovatel prostřednictvím zajišťuje provoz (budování, správu a zpřístupňování) a rozvoj SPOK</w:t>
      </w:r>
      <w:r>
        <w:rPr>
          <w:rStyle w:val="Odkaznakoment2"/>
        </w:rPr>
        <w:t>.</w:t>
      </w:r>
    </w:p>
    <w:p>
      <w:pPr>
        <w:pStyle w:val="Normal"/>
        <w:numPr>
          <w:ilvl w:val="0"/>
          <w:numId w:val="2"/>
        </w:numPr>
        <w:jc w:val="both"/>
        <w:rPr/>
      </w:pPr>
      <w:r>
        <w:rPr/>
        <w:t>Účastník využívá SPOK především k zaznamenání a zpřístupnění údajů o vlastních knihovních dokumentech, k evidenci údajů o čtenářích a k provádění souvisejících úkonů (např. půjčování knihovních dokumentů čtenářům).</w:t>
      </w:r>
    </w:p>
    <w:p>
      <w:pPr>
        <w:pStyle w:val="Normal"/>
        <w:jc w:val="center"/>
        <w:rPr/>
      </w:pPr>
      <w:r>
        <w:rPr/>
      </w:r>
    </w:p>
    <w:p>
      <w:pPr>
        <w:pStyle w:val="Normal"/>
        <w:spacing w:before="480" w:after="120"/>
        <w:jc w:val="center"/>
        <w:rPr/>
      </w:pPr>
      <w:r>
        <w:rPr>
          <w:rStyle w:val="Strong"/>
          <w:b/>
          <w:bCs/>
        </w:rPr>
        <w:t>Článek</w:t>
      </w:r>
      <w:r>
        <w:rPr>
          <w:rStyle w:val="Strong"/>
          <w:b/>
          <w:bCs/>
        </w:rPr>
        <w:t xml:space="preserve"> II. Definice pojmů</w:t>
      </w:r>
    </w:p>
    <w:p>
      <w:pPr>
        <w:pStyle w:val="Normal"/>
        <w:numPr>
          <w:ilvl w:val="0"/>
          <w:numId w:val="6"/>
        </w:numPr>
        <w:spacing w:before="0" w:after="120"/>
        <w:jc w:val="both"/>
        <w:rPr/>
      </w:pPr>
      <w:r>
        <w:rPr>
          <w:b/>
          <w:bCs/>
        </w:rPr>
        <w:t xml:space="preserve">Evergreen </w:t>
      </w:r>
      <w:r>
        <w:rPr/>
        <w:t>je knihovní software dostupný pod licencí GNU General Public License. Umožňuje především zaznamenávání údajů o knihovních dokumentech, o čtenářích, o výpůjčkách a provádění souvisejících úkonů a rovněž zpřístupnění online katalogu veřejnosti.</w:t>
      </w:r>
    </w:p>
    <w:p>
      <w:pPr>
        <w:pStyle w:val="Normal"/>
        <w:numPr>
          <w:ilvl w:val="0"/>
          <w:numId w:val="6"/>
        </w:numPr>
        <w:spacing w:before="0" w:after="120"/>
        <w:jc w:val="both"/>
        <w:rPr/>
      </w:pPr>
      <w:r>
        <w:rPr>
          <w:b/>
          <w:bCs/>
        </w:rPr>
        <w:t xml:space="preserve">Společný katalog Evergreen </w:t>
      </w:r>
      <w:r>
        <w:rPr/>
        <w:t>je instalace knihovního softwaru Evergreen na serveru provozovatele, kterou využívá jak provozovatel, tak účastník. Obě smluvní strany sdílejí základní společná nastavení SPOK a záznamy o knihovních dokumentech. Tyto údaje v elektronické podobě (konkrétně prostřednictvím online katalogu) společně zpřístupňují veřejnosti. Údaje o čtenářích smluvní strany naopak vzájemně nesdílejí, pokud k tomu čtenář nedá výslovný souhlas.</w:t>
      </w:r>
    </w:p>
    <w:p>
      <w:pPr>
        <w:pStyle w:val="Normal"/>
        <w:numPr>
          <w:ilvl w:val="0"/>
          <w:numId w:val="6"/>
        </w:numPr>
        <w:spacing w:before="0" w:after="120"/>
        <w:jc w:val="both"/>
        <w:rPr/>
      </w:pPr>
      <w:r>
        <w:rPr>
          <w:b/>
          <w:bCs/>
        </w:rPr>
        <w:t>Služební klient</w:t>
      </w:r>
      <w:r>
        <w:rPr/>
        <w:t xml:space="preserve"> je program, který účastník využívá ke komunikaci se serverem SPOK.</w:t>
      </w:r>
    </w:p>
    <w:p>
      <w:pPr>
        <w:pStyle w:val="Normal"/>
        <w:numPr>
          <w:ilvl w:val="0"/>
          <w:numId w:val="6"/>
        </w:numPr>
        <w:spacing w:before="0" w:after="120"/>
        <w:jc w:val="both"/>
        <w:rPr/>
      </w:pPr>
      <w:r>
        <w:rPr>
          <w:b/>
          <w:bCs/>
        </w:rPr>
        <w:t xml:space="preserve">Pracovní postupy a pravidla </w:t>
      </w:r>
      <w:r>
        <w:rPr/>
        <w:t>jsou soubor písemných dokumentů, které provozovatel zveřejňuje prostřednictvím internetové prezentace  (k datu ……………….. umístěné na adrese ....................………</w:t>
      </w:r>
      <w:r>
        <w:rPr/>
        <w:t>...</w:t>
      </w:r>
      <w:r>
        <w:rPr/>
        <w:t>) a jejichž dodržování je pro účastníka závazné.</w:t>
      </w:r>
    </w:p>
    <w:p>
      <w:pPr>
        <w:pStyle w:val="Normal"/>
        <w:spacing w:before="480" w:after="120"/>
        <w:jc w:val="center"/>
        <w:rPr/>
      </w:pPr>
      <w:r>
        <w:rPr>
          <w:rStyle w:val="Strong"/>
          <w:b/>
          <w:bCs/>
        </w:rPr>
        <w:t>Článek III. Práva a povinnosti účastníka</w:t>
      </w:r>
    </w:p>
    <w:p>
      <w:pPr>
        <w:pStyle w:val="ListParagraph"/>
        <w:numPr>
          <w:ilvl w:val="0"/>
          <w:numId w:val="3"/>
        </w:numPr>
        <w:spacing w:before="0" w:after="120"/>
        <w:ind w:left="714" w:hanging="357"/>
        <w:jc w:val="both"/>
        <w:rPr/>
      </w:pPr>
      <w:r>
        <w:rPr/>
        <w:t>Účastník má právo komunikovat se serverem SPOK a využívat všechny služby, ke kterým má přiděleno oprávnění. Jedná se zejména o tyto služby:</w:t>
      </w:r>
    </w:p>
    <w:p>
      <w:pPr>
        <w:pStyle w:val="Normal"/>
        <w:numPr>
          <w:ilvl w:val="1"/>
          <w:numId w:val="7"/>
        </w:numPr>
        <w:ind w:left="1077" w:hanging="357"/>
        <w:jc w:val="both"/>
        <w:rPr/>
      </w:pPr>
      <w:r>
        <w:rPr/>
        <w:t>zobrazování, tvorba a úprava záznamů o knihovních dokumentech,</w:t>
      </w:r>
    </w:p>
    <w:p>
      <w:pPr>
        <w:pStyle w:val="Normal"/>
        <w:numPr>
          <w:ilvl w:val="1"/>
          <w:numId w:val="7"/>
        </w:numPr>
        <w:ind w:left="1077" w:hanging="357"/>
        <w:jc w:val="both"/>
        <w:rPr/>
      </w:pPr>
      <w:r>
        <w:rPr/>
        <w:t>zobrazování, tvorba, úprava a mazání záznamů o vlastnictví knihovních dokumentů,</w:t>
      </w:r>
    </w:p>
    <w:p>
      <w:pPr>
        <w:pStyle w:val="Normal"/>
        <w:numPr>
          <w:ilvl w:val="1"/>
          <w:numId w:val="7"/>
        </w:numPr>
        <w:ind w:left="1077" w:hanging="357"/>
        <w:jc w:val="both"/>
        <w:rPr/>
      </w:pPr>
      <w:r>
        <w:rPr/>
        <w:t>zobrazování, tvorba, úprava a mazání záznamů o čtenářích,</w:t>
      </w:r>
    </w:p>
    <w:p>
      <w:pPr>
        <w:pStyle w:val="Normal"/>
        <w:numPr>
          <w:ilvl w:val="1"/>
          <w:numId w:val="7"/>
        </w:numPr>
        <w:ind w:left="1077" w:hanging="357"/>
        <w:jc w:val="both"/>
        <w:rPr/>
      </w:pPr>
      <w:r>
        <w:rPr/>
        <w:t>půjčování, vracení a rezervování dokumentů,</w:t>
      </w:r>
    </w:p>
    <w:p>
      <w:pPr>
        <w:pStyle w:val="Normal"/>
        <w:numPr>
          <w:ilvl w:val="1"/>
          <w:numId w:val="7"/>
        </w:numPr>
        <w:ind w:left="1077" w:hanging="357"/>
        <w:jc w:val="both"/>
        <w:rPr/>
      </w:pPr>
      <w:r>
        <w:rPr/>
        <w:t>zaznamenávání údajů o platbách provedených čtenáři,</w:t>
      </w:r>
    </w:p>
    <w:p>
      <w:pPr>
        <w:pStyle w:val="Normal"/>
        <w:numPr>
          <w:ilvl w:val="1"/>
          <w:numId w:val="7"/>
        </w:numPr>
        <w:ind w:left="1077" w:hanging="357"/>
        <w:jc w:val="both"/>
        <w:rPr/>
      </w:pPr>
      <w:r>
        <w:rPr/>
        <w:t>vytváření zpráv a statistik,</w:t>
      </w:r>
    </w:p>
    <w:p>
      <w:pPr>
        <w:pStyle w:val="Normal"/>
        <w:numPr>
          <w:ilvl w:val="1"/>
          <w:numId w:val="7"/>
        </w:numPr>
        <w:spacing w:before="0" w:after="120"/>
        <w:jc w:val="both"/>
        <w:rPr/>
      </w:pPr>
      <w:commentRangeStart w:id="0"/>
      <w:r>
        <w:rPr/>
        <w:t>provádění dílčích nastavení, např. nastavení pravidel pro výpůjčky.</w:t>
      </w:r>
      <w:commentRangeEnd w:id="0"/>
      <w:r>
        <w:commentReference w:id="0"/>
      </w:r>
      <w:r>
        <w:rPr/>
      </w:r>
    </w:p>
    <w:p>
      <w:pPr>
        <w:pStyle w:val="Normal"/>
        <w:numPr>
          <w:ilvl w:val="0"/>
          <w:numId w:val="3"/>
        </w:numPr>
        <w:spacing w:before="0" w:after="120"/>
        <w:jc w:val="both"/>
        <w:rPr/>
      </w:pPr>
      <w:r>
        <w:rPr/>
        <w:t>Účastník má právo:</w:t>
      </w:r>
    </w:p>
    <w:p>
      <w:pPr>
        <w:pStyle w:val="Normal"/>
        <w:numPr>
          <w:ilvl w:val="1"/>
          <w:numId w:val="7"/>
        </w:numPr>
        <w:ind w:left="1077" w:hanging="357"/>
        <w:jc w:val="both"/>
        <w:rPr/>
      </w:pPr>
      <w:r>
        <w:rPr/>
        <w:t>být pravidelně (nejméně jedenkrát za kalendářní rok) informován o stávajícím stavu a plánovaném rozvoji SPOK,</w:t>
      </w:r>
    </w:p>
    <w:p>
      <w:pPr>
        <w:pStyle w:val="Normal"/>
        <w:numPr>
          <w:ilvl w:val="1"/>
          <w:numId w:val="7"/>
        </w:numPr>
        <w:ind w:left="1077" w:hanging="357"/>
        <w:jc w:val="both"/>
        <w:rPr/>
      </w:pPr>
      <w:r>
        <w:rPr/>
        <w:t>požádat provozovatele o přidělení dodatečných oprávnění,</w:t>
      </w:r>
    </w:p>
    <w:p>
      <w:pPr>
        <w:pStyle w:val="Normal"/>
        <w:numPr>
          <w:ilvl w:val="1"/>
          <w:numId w:val="7"/>
        </w:numPr>
        <w:ind w:left="1077" w:hanging="357"/>
        <w:jc w:val="both"/>
        <w:rPr/>
      </w:pPr>
      <w:r>
        <w:rPr/>
        <w:t>navrhovat úpravu či doplnění pracovních postupů a pravidel,</w:t>
      </w:r>
    </w:p>
    <w:p>
      <w:pPr>
        <w:pStyle w:val="Normal"/>
        <w:numPr>
          <w:ilvl w:val="1"/>
          <w:numId w:val="7"/>
        </w:numPr>
        <w:ind w:left="1077" w:hanging="357"/>
        <w:jc w:val="both"/>
        <w:rPr/>
      </w:pPr>
      <w:r>
        <w:rPr/>
        <w:t>navrhovat změnu nastavení SPOK jako celku,</w:t>
      </w:r>
    </w:p>
    <w:p>
      <w:pPr>
        <w:pStyle w:val="Normal"/>
        <w:numPr>
          <w:ilvl w:val="1"/>
          <w:numId w:val="7"/>
        </w:numPr>
        <w:ind w:left="1077" w:hanging="357"/>
        <w:jc w:val="both"/>
        <w:rPr/>
      </w:pPr>
      <w:r>
        <w:rPr/>
        <w:t>být v dostatečném předstihu informován o všech připravovaných úpravách SPOK, o přechodu na vyšší verzi softwaru, o změnách provozu (např. o plánovaných odstávkách),</w:t>
      </w:r>
    </w:p>
    <w:p>
      <w:pPr>
        <w:pStyle w:val="Normal"/>
        <w:numPr>
          <w:ilvl w:val="1"/>
          <w:numId w:val="7"/>
        </w:numPr>
        <w:spacing w:before="0" w:after="120"/>
        <w:jc w:val="both"/>
        <w:rPr/>
      </w:pPr>
      <w:r>
        <w:rPr/>
        <w:t>vyžádat od provozovatele služby nad rámec společných činností (např. školení, úpravu dílčích nastavení SPOK vztahujících se k účastníkovi či odstranění technických problémů vzniklých na své straně).</w:t>
      </w:r>
    </w:p>
    <w:p>
      <w:pPr>
        <w:pStyle w:val="Normal"/>
        <w:numPr>
          <w:ilvl w:val="0"/>
          <w:numId w:val="3"/>
        </w:numPr>
        <w:spacing w:before="0" w:after="120"/>
        <w:jc w:val="both"/>
        <w:rPr/>
      </w:pPr>
      <w:r>
        <w:rPr/>
        <w:t>Účastník je povinen na svém pracovišti zajistit technické a materiální podmínky pro využívání SPOK, zejména zajistit:</w:t>
      </w:r>
    </w:p>
    <w:p>
      <w:pPr>
        <w:pStyle w:val="Normal"/>
        <w:numPr>
          <w:ilvl w:val="1"/>
          <w:numId w:val="7"/>
        </w:numPr>
        <w:ind w:left="1077" w:hanging="357"/>
        <w:jc w:val="both"/>
        <w:rPr/>
      </w:pPr>
      <w:r>
        <w:rPr/>
        <w:t>počítač (popř. počítače) vhodný pro provoz služebního klienta Evergreenu,</w:t>
      </w:r>
    </w:p>
    <w:p>
      <w:pPr>
        <w:pStyle w:val="Normal"/>
        <w:numPr>
          <w:ilvl w:val="1"/>
          <w:numId w:val="7"/>
        </w:numPr>
        <w:ind w:left="1077" w:hanging="357"/>
        <w:jc w:val="both"/>
        <w:rPr/>
      </w:pPr>
      <w:r>
        <w:rPr/>
        <w:t>čtečku (popř. čtečky) čárových kódů,</w:t>
      </w:r>
    </w:p>
    <w:p>
      <w:pPr>
        <w:pStyle w:val="Normal"/>
        <w:numPr>
          <w:ilvl w:val="1"/>
          <w:numId w:val="7"/>
        </w:numPr>
        <w:ind w:left="1077" w:hanging="357"/>
        <w:jc w:val="both"/>
        <w:rPr/>
      </w:pPr>
      <w:r>
        <w:rPr/>
        <w:t>čárové kódy pro knihovní dokumenty,</w:t>
      </w:r>
    </w:p>
    <w:p>
      <w:pPr>
        <w:pStyle w:val="Normal"/>
        <w:numPr>
          <w:ilvl w:val="1"/>
          <w:numId w:val="7"/>
        </w:numPr>
        <w:spacing w:before="0" w:after="120"/>
        <w:jc w:val="both"/>
        <w:rPr/>
      </w:pPr>
      <w:r>
        <w:rPr/>
        <w:t>čtenářské průkazy, případně hardwarové a softwarové vybavení umožňující identifikaci čtenářského průkazu ve služebním klientu Evergreenu.</w:t>
      </w:r>
    </w:p>
    <w:p>
      <w:pPr>
        <w:pStyle w:val="Normal"/>
        <w:numPr>
          <w:ilvl w:val="0"/>
          <w:numId w:val="3"/>
        </w:numPr>
        <w:spacing w:before="0" w:after="120"/>
        <w:jc w:val="both"/>
        <w:rPr/>
      </w:pPr>
      <w:r>
        <w:rPr/>
        <w:t>Účastník se zavazuje zejména:</w:t>
      </w:r>
    </w:p>
    <w:p>
      <w:pPr>
        <w:pStyle w:val="Normal"/>
        <w:numPr>
          <w:ilvl w:val="1"/>
          <w:numId w:val="7"/>
        </w:numPr>
        <w:ind w:left="1077" w:hanging="357"/>
        <w:jc w:val="both"/>
        <w:rPr/>
      </w:pPr>
      <w:r>
        <w:rPr/>
        <w:t>zajistit, že do SPOK bude vkládat pouze osobní údaje o čtenářích, kteří výslovně vyjádřili svůj souhlas se skutečností, že provozovatel SPOK má právo tyto osobní údaje zpracovávat, a to v rozsahu nutném pro provoz SPOK,</w:t>
      </w:r>
    </w:p>
    <w:p>
      <w:pPr>
        <w:pStyle w:val="Normal"/>
        <w:numPr>
          <w:ilvl w:val="1"/>
          <w:numId w:val="7"/>
        </w:numPr>
        <w:ind w:left="1077" w:hanging="357"/>
        <w:jc w:val="both"/>
        <w:rPr/>
      </w:pPr>
      <w:r>
        <w:rPr/>
        <w:t>dodržovat pracovní postupy a pravidla,</w:t>
      </w:r>
    </w:p>
    <w:p>
      <w:pPr>
        <w:pStyle w:val="Normal"/>
        <w:numPr>
          <w:ilvl w:val="1"/>
          <w:numId w:val="7"/>
        </w:numPr>
        <w:ind w:left="1077" w:hanging="357"/>
        <w:jc w:val="both"/>
        <w:rPr/>
      </w:pPr>
      <w:r>
        <w:rPr/>
        <w:t>poskytnout veškerou nezbytnou součinnost při nastavování a úpravách SPOK, zejména při přechodu na vyšší verzi softwaru,</w:t>
      </w:r>
    </w:p>
    <w:p>
      <w:pPr>
        <w:pStyle w:val="Normal"/>
        <w:numPr>
          <w:ilvl w:val="1"/>
          <w:numId w:val="7"/>
        </w:numPr>
        <w:spacing w:before="0" w:after="120"/>
        <w:jc w:val="both"/>
        <w:rPr/>
      </w:pPr>
      <w:r>
        <w:rPr/>
        <w:t>bezodkladně provozovateli nahlašovat závažné technické problémy, které ovlivňují nebo znemožňují provoz SPOK.</w:t>
      </w:r>
    </w:p>
    <w:p>
      <w:pPr>
        <w:pStyle w:val="Normal"/>
        <w:numPr>
          <w:ilvl w:val="0"/>
          <w:numId w:val="3"/>
        </w:numPr>
        <w:spacing w:before="0" w:after="120"/>
        <w:jc w:val="both"/>
        <w:rPr/>
      </w:pPr>
      <w:commentRangeStart w:id="1"/>
      <w:r>
        <w:rPr/>
        <w:t xml:space="preserve">Účastník je povinen přispívat provozovateli na provoz SPOK ve výši …… Kč ročně se splatností nejpozději k 31. prosinci probíhajícího roku. Příspěvek na provoz SPOK nepokrývá služby nad rámec společných činností, které si účastník objedná od provozovatele. </w:t>
      </w:r>
      <w:commentRangeEnd w:id="1"/>
      <w:r>
        <w:commentReference w:id="1"/>
      </w:r>
      <w:r>
        <w:rPr/>
      </w:r>
    </w:p>
    <w:p>
      <w:pPr>
        <w:pStyle w:val="Normal"/>
        <w:numPr>
          <w:ilvl w:val="0"/>
          <w:numId w:val="3"/>
        </w:numPr>
        <w:spacing w:before="0" w:after="120"/>
        <w:jc w:val="both"/>
        <w:rPr/>
      </w:pPr>
      <w:r>
        <w:rPr/>
        <w:t>Účastník je povinen se při využívání SPOK řídit platnými právními předpisy, zejména autorským zákonem (zákon č. 121/2000 Sb., ve znění pozdějších předpisů) a nařízením Evropského parlamentu a Rady (EU) 2016/679 o ochraně fyzických osob v souvislosti se zpracováním osobních údajů a o volném pohybu těchto údajů</w:t>
      </w:r>
    </w:p>
    <w:p>
      <w:pPr>
        <w:pStyle w:val="Normal"/>
        <w:spacing w:before="480" w:after="120"/>
        <w:jc w:val="center"/>
        <w:rPr/>
      </w:pPr>
      <w:r>
        <w:rPr>
          <w:rStyle w:val="Strong"/>
          <w:b/>
          <w:bCs/>
        </w:rPr>
        <w:t>Článek IV. Práva a povinnosti provozovatele</w:t>
      </w:r>
    </w:p>
    <w:p>
      <w:pPr>
        <w:pStyle w:val="Normal"/>
        <w:numPr>
          <w:ilvl w:val="0"/>
          <w:numId w:val="4"/>
        </w:numPr>
        <w:spacing w:before="0" w:after="120"/>
        <w:ind w:left="714" w:hanging="357"/>
        <w:jc w:val="both"/>
        <w:rPr/>
      </w:pPr>
      <w:r>
        <w:rPr>
          <w:rStyle w:val="Strong"/>
        </w:rPr>
        <w:t xml:space="preserve">Provozovatel má právo zpracovávat osobní údaje o čtenářích, které do SPOK vložil účastník za podmínek stanovených v čl. V. této smlouvy a v rozsahu nutném pro provoz SPOK. Přehled zpracovávaných osobních údajů ve SPOK je zveřejněn na adrese …………………………....  </w:t>
      </w:r>
    </w:p>
    <w:p>
      <w:pPr>
        <w:pStyle w:val="Normal"/>
        <w:numPr>
          <w:ilvl w:val="0"/>
          <w:numId w:val="4"/>
        </w:numPr>
        <w:spacing w:before="0" w:after="120"/>
        <w:ind w:left="714" w:hanging="357"/>
        <w:jc w:val="both"/>
        <w:rPr/>
      </w:pPr>
      <w:r>
        <w:rPr>
          <w:rStyle w:val="Strong"/>
        </w:rPr>
        <w:t>Provozovatel má právo požadovat úhradu za služby vyžádané účastníkem nad rámec společných činností. Před vlastním poskytnutím takové služby je povinen účastníka výslovně upozornit na skutečnost, že služby budou zp oplatněny, a poskytnout je na základě objednávky.</w:t>
      </w:r>
    </w:p>
    <w:p>
      <w:pPr>
        <w:pStyle w:val="Normal"/>
        <w:numPr>
          <w:ilvl w:val="0"/>
          <w:numId w:val="4"/>
        </w:numPr>
        <w:spacing w:before="0" w:after="120"/>
        <w:ind w:left="714" w:hanging="357"/>
        <w:jc w:val="both"/>
        <w:rPr/>
      </w:pPr>
      <w:r>
        <w:rPr>
          <w:rStyle w:val="Strong"/>
        </w:rPr>
        <w:t>Provozovatel má právo zamítnout:</w:t>
      </w:r>
    </w:p>
    <w:p>
      <w:pPr>
        <w:pStyle w:val="Normal"/>
        <w:numPr>
          <w:ilvl w:val="1"/>
          <w:numId w:val="8"/>
        </w:numPr>
        <w:jc w:val="both"/>
        <w:rPr/>
      </w:pPr>
      <w:r>
        <w:rPr>
          <w:rStyle w:val="Strong"/>
        </w:rPr>
        <w:t>požadavek účastníka na přidělení dodatečných oprávnění,</w:t>
      </w:r>
    </w:p>
    <w:p>
      <w:pPr>
        <w:pStyle w:val="Normal"/>
        <w:numPr>
          <w:ilvl w:val="1"/>
          <w:numId w:val="8"/>
        </w:numPr>
        <w:jc w:val="both"/>
        <w:rPr/>
      </w:pPr>
      <w:r>
        <w:rPr>
          <w:rStyle w:val="Strong"/>
        </w:rPr>
        <w:t>požadavek účastníka na poskytnutí služeb nad rámec společných činností,</w:t>
      </w:r>
    </w:p>
    <w:p>
      <w:pPr>
        <w:pStyle w:val="Normal"/>
        <w:numPr>
          <w:ilvl w:val="1"/>
          <w:numId w:val="8"/>
        </w:numPr>
        <w:jc w:val="both"/>
        <w:rPr/>
      </w:pPr>
      <w:r>
        <w:rPr>
          <w:rStyle w:val="Strong"/>
        </w:rPr>
        <w:t>návrh účastníka na úpravu či doplnění pracovních postupů a pravidel,</w:t>
      </w:r>
    </w:p>
    <w:p>
      <w:pPr>
        <w:pStyle w:val="Normal"/>
        <w:numPr>
          <w:ilvl w:val="1"/>
          <w:numId w:val="8"/>
        </w:numPr>
        <w:spacing w:before="0" w:after="120"/>
        <w:ind w:left="1077" w:hanging="357"/>
        <w:jc w:val="both"/>
        <w:rPr/>
      </w:pPr>
      <w:r>
        <w:rPr>
          <w:rStyle w:val="Strong"/>
        </w:rPr>
        <w:t>návrh účastníka na nastavení SPOK jako celku.</w:t>
      </w:r>
    </w:p>
    <w:p>
      <w:pPr>
        <w:pStyle w:val="Normal"/>
        <w:numPr>
          <w:ilvl w:val="0"/>
          <w:numId w:val="4"/>
        </w:numPr>
        <w:jc w:val="both"/>
        <w:rPr/>
      </w:pPr>
      <w:r>
        <w:rPr/>
        <w:t>Provozovatel je povinen zajistit zejména:</w:t>
      </w:r>
    </w:p>
    <w:p>
      <w:pPr>
        <w:pStyle w:val="Normal"/>
        <w:numPr>
          <w:ilvl w:val="1"/>
          <w:numId w:val="8"/>
        </w:numPr>
        <w:jc w:val="both"/>
        <w:rPr/>
      </w:pPr>
      <w:r>
        <w:rPr>
          <w:rStyle w:val="Strong"/>
        </w:rPr>
        <w:t>instalaci a provoz serveru SPOK a k tomu potřebné technické a materiální prostředky,</w:t>
      </w:r>
    </w:p>
    <w:p>
      <w:pPr>
        <w:pStyle w:val="Normal"/>
        <w:numPr>
          <w:ilvl w:val="1"/>
          <w:numId w:val="8"/>
        </w:numPr>
        <w:jc w:val="both"/>
        <w:rPr/>
      </w:pPr>
      <w:r>
        <w:rPr>
          <w:rStyle w:val="Strong"/>
        </w:rPr>
        <w:t>stanovení a průběžnou aktualizaci pracovních postupů a pravidel,</w:t>
      </w:r>
    </w:p>
    <w:p>
      <w:pPr>
        <w:pStyle w:val="Normal"/>
        <w:numPr>
          <w:ilvl w:val="1"/>
          <w:numId w:val="8"/>
        </w:numPr>
        <w:jc w:val="both"/>
        <w:rPr/>
      </w:pPr>
      <w:r>
        <w:rPr>
          <w:rStyle w:val="Strong"/>
        </w:rPr>
        <w:t>služby a nastavení SPOK, která jsou společná pro provozovatele i účastníka,</w:t>
      </w:r>
    </w:p>
    <w:p>
      <w:pPr>
        <w:pStyle w:val="Normal"/>
        <w:numPr>
          <w:ilvl w:val="1"/>
          <w:numId w:val="8"/>
        </w:numPr>
        <w:jc w:val="both"/>
        <w:rPr/>
      </w:pPr>
      <w:r>
        <w:rPr>
          <w:rStyle w:val="Strong"/>
        </w:rPr>
        <w:t>přidělení všech oprávnění k využívání služeb SPOK uvedených v článku III. odstavci 1 a případných dalších oprávnění, o jejichž přidělení účastník požádal a provozovatel jejich přidělení schválil,</w:t>
      </w:r>
    </w:p>
    <w:p>
      <w:pPr>
        <w:pStyle w:val="Normal"/>
        <w:numPr>
          <w:ilvl w:val="1"/>
          <w:numId w:val="8"/>
        </w:numPr>
        <w:jc w:val="both"/>
        <w:rPr/>
      </w:pPr>
      <w:r>
        <w:rPr>
          <w:rStyle w:val="Strong"/>
        </w:rPr>
        <w:t>správu SPOK,</w:t>
      </w:r>
    </w:p>
    <w:p>
      <w:pPr>
        <w:pStyle w:val="Normal"/>
        <w:numPr>
          <w:ilvl w:val="1"/>
          <w:numId w:val="8"/>
        </w:numPr>
        <w:jc w:val="both"/>
        <w:rPr/>
      </w:pPr>
      <w:r>
        <w:rPr>
          <w:rStyle w:val="Strong"/>
        </w:rPr>
        <w:t>přechod SPOK na vyšší verze softwaru,</w:t>
      </w:r>
    </w:p>
    <w:p>
      <w:pPr>
        <w:pStyle w:val="Normal"/>
        <w:numPr>
          <w:ilvl w:val="1"/>
          <w:numId w:val="8"/>
        </w:numPr>
        <w:spacing w:before="0" w:after="120"/>
        <w:ind w:left="1077" w:hanging="357"/>
        <w:jc w:val="both"/>
        <w:rPr>
          <w:rStyle w:val="Strong"/>
        </w:rPr>
      </w:pPr>
      <w:r>
        <w:rPr>
          <w:rStyle w:val="Strong"/>
        </w:rPr>
        <w:t>přístup do SPOK</w:t>
      </w:r>
    </w:p>
    <w:p>
      <w:pPr>
        <w:pStyle w:val="Normal"/>
        <w:numPr>
          <w:ilvl w:val="1"/>
          <w:numId w:val="8"/>
        </w:numPr>
        <w:spacing w:before="0" w:after="120"/>
        <w:ind w:left="1077" w:hanging="357"/>
        <w:jc w:val="both"/>
        <w:rPr/>
      </w:pPr>
      <w:commentRangeStart w:id="2"/>
      <w:r>
        <w:rPr/>
        <w:t xml:space="preserve">Zasílání bibliografických záznamů účastníka do Souborného katalogu ČR. </w:t>
      </w:r>
      <w:commentRangeEnd w:id="2"/>
      <w:r>
        <w:commentReference w:id="2"/>
      </w:r>
      <w:r>
        <w:rPr/>
      </w:r>
    </w:p>
    <w:p>
      <w:pPr>
        <w:pStyle w:val="Normal"/>
        <w:numPr>
          <w:ilvl w:val="1"/>
          <w:numId w:val="8"/>
        </w:numPr>
        <w:spacing w:before="0" w:after="120"/>
        <w:ind w:left="1077" w:hanging="357"/>
        <w:jc w:val="both"/>
        <w:rPr/>
      </w:pPr>
      <w:commentRangeStart w:id="3"/>
      <w:r>
        <w:rPr/>
        <w:t xml:space="preserve"> </w:t>
      </w:r>
      <w:commentRangeEnd w:id="3"/>
      <w:r>
        <w:commentReference w:id="3"/>
      </w:r>
      <w:r>
        <w:rPr/>
      </w:r>
    </w:p>
    <w:p>
      <w:pPr>
        <w:pStyle w:val="Normal"/>
        <w:numPr>
          <w:ilvl w:val="0"/>
          <w:numId w:val="4"/>
        </w:numPr>
        <w:spacing w:before="0" w:after="120"/>
        <w:jc w:val="both"/>
        <w:rPr/>
      </w:pPr>
      <w:r>
        <w:rPr/>
        <w:t>Dále je provozovatel povinen:</w:t>
      </w:r>
    </w:p>
    <w:p>
      <w:pPr>
        <w:pStyle w:val="Normal"/>
        <w:numPr>
          <w:ilvl w:val="1"/>
          <w:numId w:val="9"/>
        </w:numPr>
        <w:ind w:left="1077" w:hanging="357"/>
        <w:jc w:val="both"/>
        <w:rPr/>
      </w:pPr>
      <w:r>
        <w:rPr/>
        <w:t>účastníka pravidelně (nejméně jedenkrát za kalendářní rok) informovat o stávajícím stavu a plánovaném rozvoji SPOK,</w:t>
      </w:r>
    </w:p>
    <w:p>
      <w:pPr>
        <w:pStyle w:val="Normal"/>
        <w:numPr>
          <w:ilvl w:val="1"/>
          <w:numId w:val="9"/>
        </w:numPr>
        <w:ind w:left="1077" w:hanging="357"/>
        <w:jc w:val="both"/>
        <w:rPr/>
      </w:pPr>
      <w:r>
        <w:rPr/>
        <w:t>s dostatečným předstihem informovat účastníka o všech připravovaných úpravách SPOK, o přechodu na vyšší verzi softwaru, o změnách provozu (např. o plánovaných odstávkách),</w:t>
      </w:r>
    </w:p>
    <w:p>
      <w:pPr>
        <w:pStyle w:val="Normal"/>
        <w:numPr>
          <w:ilvl w:val="1"/>
          <w:numId w:val="9"/>
        </w:numPr>
        <w:ind w:left="1077" w:hanging="357"/>
        <w:jc w:val="both"/>
        <w:rPr/>
      </w:pPr>
      <w:r>
        <w:rPr/>
        <w:t>bezodkladně informovat účastníka o vzniku závažných technických problémů, které ovlivňují nebo znemožňují provoz SPOK,</w:t>
      </w:r>
    </w:p>
    <w:p>
      <w:pPr>
        <w:pStyle w:val="Normal"/>
        <w:numPr>
          <w:ilvl w:val="1"/>
          <w:numId w:val="9"/>
        </w:numPr>
        <w:spacing w:before="0" w:after="120"/>
        <w:jc w:val="both"/>
        <w:rPr/>
      </w:pPr>
      <w:r>
        <w:rPr/>
        <w:t>bez zbytečného prodlení zajišťovat nápravu technických problémů týkajících se provozu serveru.</w:t>
      </w:r>
    </w:p>
    <w:p>
      <w:pPr>
        <w:pStyle w:val="Normal"/>
        <w:numPr>
          <w:ilvl w:val="1"/>
          <w:numId w:val="9"/>
        </w:numPr>
        <w:spacing w:before="0" w:after="120"/>
        <w:jc w:val="both"/>
        <w:rPr/>
      </w:pPr>
      <w:r>
        <w:rPr/>
      </w:r>
    </w:p>
    <w:p>
      <w:pPr>
        <w:pStyle w:val="Normal"/>
        <w:spacing w:before="480" w:after="120"/>
        <w:jc w:val="center"/>
        <w:rPr>
          <w:rStyle w:val="Strong"/>
          <w:b/>
          <w:b/>
          <w:bCs/>
        </w:rPr>
      </w:pPr>
      <w:r>
        <w:rPr>
          <w:rStyle w:val="Strong"/>
          <w:b/>
        </w:rPr>
        <w:t>Článek V.</w:t>
      </w:r>
      <w:r>
        <w:rPr>
          <w:rStyle w:val="Strong"/>
          <w:b/>
          <w:bCs/>
        </w:rPr>
        <w:t xml:space="preserve">  Ochrana osobních údajů</w:t>
      </w:r>
    </w:p>
    <w:p>
      <w:pPr>
        <w:pStyle w:val="NormalWeb"/>
        <w:numPr>
          <w:ilvl w:val="0"/>
          <w:numId w:val="10"/>
        </w:numPr>
        <w:suppressAutoHyphens w:val="false"/>
        <w:spacing w:before="57" w:after="57"/>
        <w:ind w:left="720" w:hanging="357"/>
        <w:rPr/>
      </w:pPr>
      <w:r>
        <w:rPr/>
        <w:t>Provozovatel jakožto Zpracovatel zpracovává osobní údaje pro Účastníka jakožto Správce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(„Nařízení“). Účelem zpracování osobních údajů je zajištění provozu SPOK.</w:t>
      </w:r>
    </w:p>
    <w:p>
      <w:pPr>
        <w:pStyle w:val="NormalWeb"/>
        <w:keepNext/>
        <w:numPr>
          <w:ilvl w:val="0"/>
          <w:numId w:val="10"/>
        </w:numPr>
        <w:suppressAutoHyphens w:val="false"/>
        <w:spacing w:before="57" w:after="57"/>
        <w:ind w:left="720" w:hanging="357"/>
        <w:rPr/>
      </w:pPr>
      <w:r>
        <w:rPr/>
        <w:t xml:space="preserve">Zpracování osobních údajů </w:t>
      </w:r>
    </w:p>
    <w:p>
      <w:pPr>
        <w:pStyle w:val="NormalWeb"/>
        <w:numPr>
          <w:ilvl w:val="1"/>
          <w:numId w:val="11"/>
        </w:numPr>
        <w:suppressAutoHyphens w:val="false"/>
        <w:spacing w:before="57" w:after="57"/>
        <w:ind w:left="1440" w:hanging="357"/>
        <w:rPr/>
      </w:pPr>
      <w:r>
        <w:rPr/>
        <w:t xml:space="preserve">Zpracovatel pro Správce na základě smlouvy zajišťuje činnosti, při kterých dochází ke zpracování osobních údajů třetích osob spravovaných Správcem. </w:t>
      </w:r>
    </w:p>
    <w:p>
      <w:pPr>
        <w:pStyle w:val="NormalWeb"/>
        <w:numPr>
          <w:ilvl w:val="1"/>
          <w:numId w:val="11"/>
        </w:numPr>
        <w:suppressAutoHyphens w:val="false"/>
        <w:spacing w:before="57" w:after="57"/>
        <w:ind w:left="1440" w:hanging="357"/>
        <w:rPr/>
      </w:pPr>
      <w:r>
        <w:rPr/>
        <w:t xml:space="preserve">Osobní údaje jsou Zpracovatelem zpracovávány pouze pro účely a v rozsahu nezbytném pro plnění předmětu smlouvy. </w:t>
      </w:r>
    </w:p>
    <w:p>
      <w:pPr>
        <w:pStyle w:val="NormalWeb"/>
        <w:numPr>
          <w:ilvl w:val="1"/>
          <w:numId w:val="11"/>
        </w:numPr>
        <w:suppressAutoHyphens w:val="false"/>
        <w:spacing w:before="57" w:after="57"/>
        <w:ind w:left="1440" w:hanging="357"/>
        <w:rPr/>
      </w:pPr>
      <w:r>
        <w:rPr/>
        <w:t>Osobní údaje budou Zpracovatelem uchovávány pouze po dobu účinnosti smlouvy. Po ukončení účinnosti smlouvy, nebo jakmile pomine účel, pro který byly osobní údaje zpracovávány, Zpracovatel osobní údaje v souladu s rozhodnutím Správce buď vymaže, nebo je vrátí Správci a vymaže existující kopie.</w:t>
      </w:r>
    </w:p>
    <w:p>
      <w:pPr>
        <w:pStyle w:val="NormalWeb"/>
        <w:numPr>
          <w:ilvl w:val="1"/>
          <w:numId w:val="11"/>
        </w:numPr>
        <w:suppressAutoHyphens w:val="false"/>
        <w:spacing w:before="57" w:after="57"/>
        <w:ind w:left="1440" w:hanging="357"/>
        <w:rPr/>
      </w:pPr>
      <w:r>
        <w:rPr/>
        <w:t>Zpracovatel je při zpracování osobních údajů na základě smlouvy povinen postupovat s náležitou odbornou péčí tak, aby neporušil žádné ustanovení Nařízení.</w:t>
      </w:r>
    </w:p>
    <w:p>
      <w:pPr>
        <w:pStyle w:val="NormalWeb"/>
        <w:numPr>
          <w:ilvl w:val="1"/>
          <w:numId w:val="11"/>
        </w:numPr>
        <w:suppressAutoHyphens w:val="false"/>
        <w:spacing w:before="57" w:after="57"/>
        <w:ind w:left="1440" w:hanging="357"/>
        <w:rPr/>
      </w:pPr>
      <w:r>
        <w:rPr/>
        <w:t xml:space="preserve">Zpracovatel je povinen řídit se při zpracování osobních údajů pouze doloženými pokyny Správce. Zpracovatel je povinen upozornit Správce bez zbytečného odkladu na nevhodnou povahu pokynů, jestliže Zpracovatel mohl tuto nevhodnost zjistit. Zpracovatel je v takovém případě povinen pokyny provést pouze na základě písemného sdělení Správce, že Správce trvá na provedení takových pokynů, jinak Zpracovatel odpovídá Správci za případnou škodu způsobenou vznikem povinnosti Správce hradit škodu nebo nemajetkovou újmu subjektu osobních údajů či pokutu Úřadu pro ochranu osobních údajů (dále jen ÚOOÚ). </w:t>
      </w:r>
    </w:p>
    <w:p>
      <w:pPr>
        <w:pStyle w:val="NormalWeb"/>
        <w:numPr>
          <w:ilvl w:val="1"/>
          <w:numId w:val="11"/>
        </w:numPr>
        <w:suppressAutoHyphens w:val="false"/>
        <w:spacing w:before="57" w:after="57"/>
        <w:ind w:left="1440" w:hanging="357"/>
        <w:rPr/>
      </w:pPr>
      <w:r>
        <w:rPr/>
        <w:t xml:space="preserve">V případě, že se subjekt osobních údajů bude domnívat, že Správce nebo Zpracovatel provádí zpracování jeho osobních údajů, které je v rozporu s Nařízením, a požádá Zpracovatele o vysvětlení nebo bude požadovat odstranění vzniklého stavu, zavazuje se Zpracovatel o tom neprodleně informovat Správce. </w:t>
      </w:r>
    </w:p>
    <w:p>
      <w:pPr>
        <w:pStyle w:val="NormalWeb"/>
        <w:numPr>
          <w:ilvl w:val="1"/>
          <w:numId w:val="11"/>
        </w:numPr>
        <w:suppressAutoHyphens w:val="false"/>
        <w:spacing w:before="57" w:after="57"/>
        <w:ind w:left="1440" w:hanging="357"/>
        <w:rPr/>
      </w:pPr>
      <w:r>
        <w:rPr/>
        <w:t xml:space="preserve">Zpracovatel je povinen Správci neprodleně oznámit provádění kontroly ze strany ÚOOÚ ve věci osobních údajů zpracovávaných pro Správce a poskytnout Správci na jeho žádost podrobné informace o průběhu kontroly a kopii kontrolního protokolu. </w:t>
      </w:r>
    </w:p>
    <w:p>
      <w:pPr>
        <w:pStyle w:val="NormalWeb"/>
        <w:numPr>
          <w:ilvl w:val="1"/>
          <w:numId w:val="11"/>
        </w:numPr>
        <w:suppressAutoHyphens w:val="false"/>
        <w:spacing w:before="57" w:after="57"/>
        <w:ind w:left="1440" w:hanging="357"/>
        <w:rPr/>
      </w:pPr>
      <w:r>
        <w:rPr/>
        <w:t xml:space="preserve">Zpracovatel je povinen Správci neprodleně oznámit každý případ porušení zabezpečení osobních údajů, který v souvislosti se zpracováním zjistí, a to telefonicky na číslo +420 xxx a na e-mailovou adresu xxx. V oznámení uvede veškeré informace dle čl. 33, odst. 3 Nařízení, které mu jsou známy. </w:t>
      </w:r>
    </w:p>
    <w:p>
      <w:pPr>
        <w:pStyle w:val="NormalWeb"/>
        <w:numPr>
          <w:ilvl w:val="1"/>
          <w:numId w:val="11"/>
        </w:numPr>
        <w:suppressAutoHyphens w:val="false"/>
        <w:spacing w:before="57" w:after="57"/>
        <w:ind w:left="1440" w:hanging="357"/>
        <w:rPr/>
      </w:pPr>
      <w:r>
        <w:rPr/>
        <w:t>Zpracovatel je, pokud je to možné při zohlednění povahy zpracování osobních údajů, prostřednictvím vhodných technických a organizačních opatření nápomocen Správci při plnění povinnosti Správce reagovat na žádosti o výkon práv subjektů osobních údajů, zejména na žádost na přístup k osobním údajům, na opravu či výmaz osobních údajů a na přenositelnost osobních údajů.</w:t>
      </w:r>
    </w:p>
    <w:p>
      <w:pPr>
        <w:pStyle w:val="NormalWeb"/>
        <w:numPr>
          <w:ilvl w:val="1"/>
          <w:numId w:val="11"/>
        </w:numPr>
        <w:suppressAutoHyphens w:val="false"/>
        <w:spacing w:before="57" w:after="57"/>
        <w:ind w:left="1440" w:hanging="357"/>
        <w:rPr/>
      </w:pPr>
      <w:r>
        <w:rPr/>
        <w:t xml:space="preserve">Zpracovatel je povinen dokumentovat přijatá a provedená technicko-organizační opatření k zajištění ochrany osobních údajů; Správce je oprávněn si takovou dokumentaci od Zpracovatele kdykoliv vyžádat k nahlédnutí. Zpracovatel je povinen umožnit audity, včetně inspekcí, prováděných Správcem nebo jiným auditorem, kterého Správce pověří, a k těmto auditům přispěje (poskytne součinnost). </w:t>
      </w:r>
    </w:p>
    <w:p>
      <w:pPr>
        <w:pStyle w:val="NormalWeb"/>
        <w:numPr>
          <w:ilvl w:val="1"/>
          <w:numId w:val="11"/>
        </w:numPr>
        <w:suppressAutoHyphens w:val="false"/>
        <w:spacing w:before="57" w:after="57"/>
        <w:ind w:left="1440" w:hanging="357"/>
        <w:rPr/>
      </w:pPr>
      <w:r>
        <w:rPr/>
        <w:t>Zpracovatel je Správci nápomocen při posuzování vlivu na ochranu osobních údajů dle čl. 35 Nařízení, ohlašování případů porušení zabezpečení osobních údajů ÚOOÚ či subjektům údajů a při předchozích konzultacích s ÚOOÚ, to vše při zohlednění povahy zpracování a informací, jež má k dispozici.</w:t>
      </w:r>
    </w:p>
    <w:p>
      <w:pPr>
        <w:pStyle w:val="NormalWeb"/>
        <w:numPr>
          <w:ilvl w:val="1"/>
          <w:numId w:val="11"/>
        </w:numPr>
        <w:suppressAutoHyphens w:val="false"/>
        <w:spacing w:before="57" w:after="57"/>
        <w:ind w:left="1440" w:hanging="357"/>
        <w:rPr/>
      </w:pPr>
      <w:r>
        <w:rPr/>
        <w:t xml:space="preserve">Zpracovatel odpovídá Správci za škodu způsobenou v důsledku porušení povinností uložených Zpracovateli Nařízením nebo touto smlouvou, zejména je-li v důsledku porušení povinností Zpracovatele Správce povinen hradit náhradu škody nebo nemajetkové újmy subjektu osobních údajů či pokutu ÚOOÚ. </w:t>
      </w:r>
    </w:p>
    <w:p>
      <w:pPr>
        <w:pStyle w:val="NormalWeb"/>
        <w:numPr>
          <w:ilvl w:val="1"/>
          <w:numId w:val="11"/>
        </w:numPr>
        <w:suppressAutoHyphens w:val="false"/>
        <w:spacing w:before="57" w:after="57"/>
        <w:ind w:left="1440" w:hanging="357"/>
        <w:rPr/>
      </w:pPr>
      <w:r>
        <w:rPr/>
        <w:t>Zpracovatel je i po zániku smlouvy povinen dodržovat veškeré povinnosti plynoucí mu z Nařízení, zejména předejít jakémukoliv neoprávněnému nakládání s osobními údaji.</w:t>
      </w:r>
    </w:p>
    <w:p>
      <w:pPr>
        <w:pStyle w:val="NormalWeb"/>
        <w:numPr>
          <w:ilvl w:val="0"/>
          <w:numId w:val="11"/>
        </w:numPr>
        <w:suppressAutoHyphens w:val="false"/>
        <w:spacing w:before="57" w:after="57"/>
        <w:ind w:left="720" w:hanging="357"/>
        <w:rPr/>
      </w:pPr>
      <w:r>
        <w:rPr/>
        <w:t xml:space="preserve">Zapojení dalšího zpracovatele </w:t>
      </w:r>
    </w:p>
    <w:p>
      <w:pPr>
        <w:pStyle w:val="NormalWeb"/>
        <w:numPr>
          <w:ilvl w:val="1"/>
          <w:numId w:val="11"/>
        </w:numPr>
        <w:suppressAutoHyphens w:val="false"/>
        <w:spacing w:before="57" w:after="57"/>
        <w:ind w:left="1440" w:hanging="357"/>
        <w:rPr/>
      </w:pPr>
      <w:r>
        <w:rPr/>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pPr>
        <w:pStyle w:val="NormalWeb"/>
        <w:numPr>
          <w:ilvl w:val="1"/>
          <w:numId w:val="11"/>
        </w:numPr>
        <w:suppressAutoHyphens w:val="false"/>
        <w:spacing w:before="57" w:after="57"/>
        <w:ind w:left="1440" w:hanging="357"/>
        <w:rPr/>
      </w:pPr>
      <w:r>
        <w:rPr/>
        <w:t>Pokud Zpracovatel zapojí dalšího zpracovatele, aby jménem Správce provedl určité činnosti zpracování, musí tomuto dalšímu zpracovateli smluvně uložit stejné povinnosti na ochranu údajů jako Zpracovateli.</w:t>
      </w:r>
    </w:p>
    <w:p>
      <w:pPr>
        <w:pStyle w:val="NormalWeb"/>
        <w:numPr>
          <w:ilvl w:val="0"/>
          <w:numId w:val="11"/>
        </w:numPr>
        <w:suppressAutoHyphens w:val="false"/>
        <w:spacing w:before="57" w:after="57"/>
        <w:ind w:left="720" w:hanging="357"/>
        <w:rPr/>
      </w:pPr>
      <w:r>
        <w:rPr/>
        <w:t xml:space="preserve">Opatření k zajištění zabezpečení ochrany osobních údajů </w:t>
      </w:r>
    </w:p>
    <w:p>
      <w:pPr>
        <w:pStyle w:val="NormalWeb"/>
        <w:numPr>
          <w:ilvl w:val="1"/>
          <w:numId w:val="11"/>
        </w:numPr>
        <w:suppressAutoHyphens w:val="false"/>
        <w:spacing w:before="57" w:after="57"/>
        <w:ind w:left="1440" w:hanging="357"/>
        <w:rPr/>
      </w:pPr>
      <w:r>
        <w:rPr/>
        <w:t>Zpracovatel se zavazuje, že přijme s přihlédnutím ke stavu techniky, nákladům na provedení, povaze, rozsahu, kontextu a účelům zpracování i k různě pravděpodobným a různě závažným rizikům pro práva a svobody subjekty údajů vhodná technická a organizační opatření, aby vyloučil možnost neoprávněného nebo nahodilého přístupu k osobním údajům, k jejich změně, zničení či ztrátě, jakož i k jinému zneužití osobních údajů, zejména</w:t>
      </w:r>
    </w:p>
    <w:p>
      <w:pPr>
        <w:pStyle w:val="NormalWeb"/>
        <w:numPr>
          <w:ilvl w:val="2"/>
          <w:numId w:val="11"/>
        </w:numPr>
        <w:suppressAutoHyphens w:val="false"/>
        <w:spacing w:before="57" w:after="57"/>
        <w:ind w:left="2160" w:hanging="357"/>
        <w:rPr/>
      </w:pPr>
      <w:r>
        <w:rPr/>
        <w:t>zaváže své zaměstnance a další osoby oprávněné zpracovávat osobní údaje k mlčenlivosti a poučí je o jejich dalších povinnostech, které jsou povinni dodržovat, aby nedošlo k porušení zabezpečení;</w:t>
      </w:r>
    </w:p>
    <w:p>
      <w:pPr>
        <w:pStyle w:val="NormalWeb"/>
        <w:numPr>
          <w:ilvl w:val="2"/>
          <w:numId w:val="11"/>
        </w:numPr>
        <w:suppressAutoHyphens w:val="false"/>
        <w:spacing w:before="57" w:after="57"/>
        <w:ind w:left="2160" w:hanging="357"/>
        <w:rPr/>
      </w:pPr>
      <w:r>
        <w:rPr/>
        <w:t>bude osobní údaje uchovávat v náležitě zabezpečených objektech a místnostech;</w:t>
      </w:r>
    </w:p>
    <w:p>
      <w:pPr>
        <w:pStyle w:val="NormalWeb"/>
        <w:numPr>
          <w:ilvl w:val="2"/>
          <w:numId w:val="11"/>
        </w:numPr>
        <w:suppressAutoHyphens w:val="false"/>
        <w:spacing w:before="57" w:after="57"/>
        <w:ind w:left="2160" w:hanging="357"/>
        <w:rPr/>
      </w:pPr>
      <w:r>
        <w:rPr/>
        <w:t>osobní údaje v elektronické podobě bude uchovávat na zabezpečených serverech nebo na nosičích dat, ke kterým budou mít přístup pouze pověření zaměstnanci na základě přístupových kódů či hesel;</w:t>
      </w:r>
    </w:p>
    <w:p>
      <w:pPr>
        <w:pStyle w:val="NormalWeb"/>
        <w:numPr>
          <w:ilvl w:val="2"/>
          <w:numId w:val="11"/>
        </w:numPr>
        <w:suppressAutoHyphens w:val="false"/>
        <w:spacing w:before="57" w:after="57"/>
        <w:ind w:left="2160" w:hanging="357"/>
        <w:rPr/>
      </w:pPr>
      <w:r>
        <w:rPr/>
        <w:t>zajistí dálkový přenos osobních údajů buď pouze prostřednictvím veřejně nepřístupné sítě, nebo prostřednictvím zabezpečeného přenosu po veřejných sítích.</w:t>
      </w:r>
    </w:p>
    <w:p>
      <w:pPr>
        <w:pStyle w:val="Normal"/>
        <w:spacing w:before="480" w:after="120"/>
        <w:jc w:val="center"/>
        <w:rPr>
          <w:rStyle w:val="Strong"/>
          <w:b/>
          <w:b/>
          <w:bCs/>
        </w:rPr>
      </w:pPr>
      <w:r>
        <w:rPr>
          <w:b/>
          <w:bCs/>
        </w:rPr>
      </w:r>
    </w:p>
    <w:p>
      <w:pPr>
        <w:pStyle w:val="Normal"/>
        <w:spacing w:before="480" w:after="120"/>
        <w:jc w:val="center"/>
        <w:rPr/>
      </w:pPr>
      <w:r>
        <w:rPr>
          <w:rStyle w:val="Strong"/>
          <w:b/>
          <w:bCs/>
        </w:rPr>
        <w:t>Článek VI. Závěrečná ustanovení</w:t>
      </w:r>
    </w:p>
    <w:p>
      <w:pPr>
        <w:pStyle w:val="Normal"/>
        <w:numPr>
          <w:ilvl w:val="0"/>
          <w:numId w:val="5"/>
        </w:numPr>
        <w:spacing w:before="0" w:after="120"/>
        <w:jc w:val="both"/>
        <w:rPr/>
      </w:pPr>
      <w:r>
        <w:rPr/>
        <w:t>Tato smlouva se uzavírá na dobu neurčitou.</w:t>
      </w:r>
    </w:p>
    <w:p>
      <w:pPr>
        <w:pStyle w:val="Normal"/>
        <w:numPr>
          <w:ilvl w:val="0"/>
          <w:numId w:val="5"/>
        </w:numPr>
        <w:spacing w:before="0" w:after="120"/>
        <w:jc w:val="both"/>
        <w:rPr/>
      </w:pPr>
      <w:r>
        <w:rPr/>
        <w:t>Smluvní strany se zavazují neprodleně po uzavření smlouvy podniknout veškeré kroky nutné k zahájení spolupráce, a to tak, aby nejpozději do šesti měsíců od podpisu smlouvy mohl účastník začít plnohodnotně spolupracovat na tvorbě</w:t>
      </w:r>
      <w:r>
        <w:rPr>
          <w:rStyle w:val="Odkaznakoment2"/>
        </w:rPr>
        <w:t xml:space="preserve"> </w:t>
      </w:r>
      <w:r>
        <w:rPr/>
        <w:t>a využívání SPOK.</w:t>
      </w:r>
    </w:p>
    <w:p>
      <w:pPr>
        <w:pStyle w:val="Normal"/>
        <w:numPr>
          <w:ilvl w:val="0"/>
          <w:numId w:val="5"/>
        </w:numPr>
        <w:spacing w:before="0" w:after="120"/>
        <w:jc w:val="both"/>
        <w:rPr/>
      </w:pPr>
      <w:r>
        <w:rPr/>
        <w:t>Každá ze smluvních stran může smlouvu vypovědět i bez udání důvodu ve tříměsíční výpovědní lhůtě. Výpovědní lhůta počíná plynout od prvního dne měsíce následujícího po měsíci jejího doručení druhé smluvní straně.</w:t>
      </w:r>
    </w:p>
    <w:p>
      <w:pPr>
        <w:pStyle w:val="Normal"/>
        <w:numPr>
          <w:ilvl w:val="0"/>
          <w:numId w:val="5"/>
        </w:numPr>
        <w:spacing w:before="0" w:after="120"/>
        <w:jc w:val="both"/>
        <w:rPr/>
      </w:pPr>
      <w:r>
        <w:rPr/>
        <w:t>V případě ukončení smlouvy platí, že:</w:t>
      </w:r>
    </w:p>
    <w:p>
      <w:pPr>
        <w:pStyle w:val="Normal"/>
        <w:numPr>
          <w:ilvl w:val="1"/>
          <w:numId w:val="9"/>
        </w:numPr>
        <w:ind w:left="1077" w:hanging="357"/>
        <w:jc w:val="both"/>
        <w:rPr/>
      </w:pPr>
      <w:r>
        <w:rPr/>
        <w:t>provozovatel účastníkovi předá data, která účastník ve SPOK vytvořil nebo která byla vytvořena v přímé souvislosti s činností účastníka ve SPOK, tj. zejména záznamy o knihovních dokumentech, záznamy o vlastnictví knihovních dokumentů a údaje o čtenářích a jejich aktuálních výpůjčkách,</w:t>
      </w:r>
    </w:p>
    <w:p>
      <w:pPr>
        <w:pStyle w:val="Normal"/>
        <w:numPr>
          <w:ilvl w:val="1"/>
          <w:numId w:val="9"/>
        </w:numPr>
        <w:ind w:left="1077" w:hanging="357"/>
        <w:jc w:val="both"/>
        <w:rPr/>
      </w:pPr>
      <w:r>
        <w:rPr/>
        <w:t>náklady spojené s předáním dat hradí smluvní strana, která smlouvu vypověděla,</w:t>
      </w:r>
    </w:p>
    <w:p>
      <w:pPr>
        <w:pStyle w:val="Normal"/>
        <w:numPr>
          <w:ilvl w:val="1"/>
          <w:numId w:val="9"/>
        </w:numPr>
        <w:ind w:left="1077" w:hanging="357"/>
        <w:jc w:val="both"/>
        <w:rPr/>
      </w:pPr>
      <w:r>
        <w:rPr/>
        <w:t>po předání dat účastníkovi provozovatel ve SPOK provede anonymizaci všech údajů o čtenářích a jejich výpůjčkách, které do SPOK zanesl účastník, a smaže záznamy o vlastnictví knihovních jednotek účastníka,</w:t>
      </w:r>
    </w:p>
    <w:p>
      <w:pPr>
        <w:pStyle w:val="Normal"/>
        <w:numPr>
          <w:ilvl w:val="1"/>
          <w:numId w:val="9"/>
        </w:numPr>
        <w:spacing w:before="0" w:after="120"/>
        <w:ind w:left="1077" w:hanging="357"/>
        <w:jc w:val="both"/>
        <w:rPr/>
      </w:pPr>
      <w:r>
        <w:rPr/>
        <w:t>všechny záznamy o knihovních dokumentech dodané účastníkem do SPOK zůstávají součástí SPOK.</w:t>
      </w:r>
    </w:p>
    <w:p>
      <w:pPr>
        <w:pStyle w:val="Normal"/>
        <w:numPr>
          <w:ilvl w:val="0"/>
          <w:numId w:val="5"/>
        </w:numPr>
        <w:spacing w:before="0" w:after="120"/>
        <w:jc w:val="both"/>
        <w:rPr/>
      </w:pPr>
      <w:r>
        <w:rPr/>
        <w:t>Právní vztahy touto smlouvou výslovně neupravené se řídí občanským zákoníkem a dalšími souvisejícími předpisy, zejména autorským zákonem a zákonem o ochraně osobních údajů.</w:t>
      </w:r>
    </w:p>
    <w:p>
      <w:pPr>
        <w:pStyle w:val="Normal"/>
        <w:numPr>
          <w:ilvl w:val="0"/>
          <w:numId w:val="5"/>
        </w:numPr>
        <w:spacing w:before="0" w:after="120"/>
        <w:jc w:val="both"/>
        <w:rPr/>
      </w:pPr>
      <w:r>
        <w:rPr/>
        <w:t>Tuto smlouvu lze měnit nebo doplňovat pouze písemně po vzájemné dohodě obou smluvních stran.</w:t>
      </w:r>
    </w:p>
    <w:p>
      <w:pPr>
        <w:pStyle w:val="Normal"/>
        <w:numPr>
          <w:ilvl w:val="0"/>
          <w:numId w:val="5"/>
        </w:numPr>
        <w:spacing w:before="0" w:after="120"/>
        <w:jc w:val="both"/>
        <w:rPr/>
      </w:pPr>
      <w:r>
        <w:rPr/>
        <w:t>Tato smlouva se vyhotovuje ve dvou stejnopisech, přičemž každá ze smluvních stran obdrží po jednom z nich.</w:t>
      </w:r>
    </w:p>
    <w:p>
      <w:pPr>
        <w:pStyle w:val="Normal"/>
        <w:numPr>
          <w:ilvl w:val="0"/>
          <w:numId w:val="5"/>
        </w:numPr>
        <w:spacing w:before="0" w:after="120"/>
        <w:jc w:val="both"/>
        <w:rPr/>
      </w:pPr>
      <w:r>
        <w:rPr/>
        <w:t>Tato smlouva nabývá platnosti a účinnosti dnem podpisu obou smluvních stran.</w:t>
      </w:r>
    </w:p>
    <w:p>
      <w:pPr>
        <w:pStyle w:val="Normal"/>
        <w:spacing w:before="0" w:after="120"/>
        <w:jc w:val="both"/>
        <w:rPr/>
      </w:pPr>
      <w:r>
        <w:rPr/>
      </w:r>
    </w:p>
    <w:p>
      <w:pPr>
        <w:pStyle w:val="Normal"/>
        <w:rPr/>
      </w:pPr>
      <w:r>
        <w:rPr/>
      </w:r>
    </w:p>
    <w:p>
      <w:pPr>
        <w:sectPr>
          <w:headerReference w:type="default" r:id="rId2"/>
          <w:footerReference w:type="default" r:id="rId3"/>
          <w:type w:val="nextPage"/>
          <w:pgSz w:w="11906" w:h="16838"/>
          <w:pgMar w:left="1418" w:right="1418" w:header="1077" w:top="1134" w:footer="1086" w:bottom="1217" w:gutter="0"/>
          <w:pgNumType w:fmt="decimal"/>
          <w:formProt w:val="false"/>
          <w:textDirection w:val="lrTb"/>
          <w:docGrid w:type="default" w:linePitch="360" w:charSpace="4294961151"/>
        </w:sectPr>
      </w:pPr>
    </w:p>
    <w:p>
      <w:pPr>
        <w:pStyle w:val="Normal"/>
        <w:rPr/>
      </w:pPr>
      <w:r>
        <w:rPr/>
      </w:r>
    </w:p>
    <w:p>
      <w:pPr>
        <w:pStyle w:val="Normal"/>
        <w:rPr/>
      </w:pPr>
      <w:r>
        <w:rPr/>
        <w:t xml:space="preserve">V Praze. dne............................ </w:t>
        <w:tab/>
      </w:r>
    </w:p>
    <w:p>
      <w:pPr>
        <w:pStyle w:val="Normal"/>
        <w:rPr/>
      </w:pPr>
      <w:r>
        <w:rPr/>
      </w:r>
    </w:p>
    <w:p>
      <w:pPr>
        <w:pStyle w:val="Normal"/>
        <w:rPr/>
      </w:pPr>
      <w:r>
        <w:rPr>
          <w:i/>
        </w:rPr>
        <w:t>Název organizace</w:t>
      </w:r>
    </w:p>
    <w:p>
      <w:pPr>
        <w:pStyle w:val="Normal"/>
        <w:rPr/>
      </w:pPr>
      <w:r>
        <w:rPr/>
      </w:r>
    </w:p>
    <w:p>
      <w:pPr>
        <w:pStyle w:val="Normal"/>
        <w:rPr/>
      </w:pPr>
      <w:r>
        <w:rPr/>
      </w:r>
    </w:p>
    <w:p>
      <w:pPr>
        <w:pStyle w:val="Normal"/>
        <w:rPr/>
      </w:pPr>
      <w:r>
        <w:rPr>
          <w:i/>
        </w:rPr>
        <w:t>Statuární zástupce</w:t>
      </w:r>
    </w:p>
    <w:p>
      <w:pPr>
        <w:pStyle w:val="Normal"/>
        <w:rPr/>
      </w:pPr>
      <w:r>
        <w:rPr/>
      </w:r>
    </w:p>
    <w:p>
      <w:pPr>
        <w:pStyle w:val="Normal"/>
        <w:rPr/>
      </w:pPr>
      <w:r>
        <w:rPr/>
      </w:r>
    </w:p>
    <w:p>
      <w:pPr>
        <w:pStyle w:val="Normal"/>
        <w:rPr/>
      </w:pPr>
      <w:r>
        <w:rPr/>
      </w:r>
    </w:p>
    <w:p>
      <w:pPr>
        <w:pStyle w:val="Normal"/>
        <w:rPr/>
      </w:pPr>
      <w:r>
        <w:br w:type="column"/>
      </w:r>
      <w:r>
        <w:rPr/>
      </w:r>
    </w:p>
    <w:p>
      <w:pPr>
        <w:pStyle w:val="Normal"/>
        <w:rPr/>
      </w:pPr>
      <w:r>
        <w:rPr/>
        <w:t xml:space="preserve">V Praze dne............................ </w:t>
        <w:tab/>
      </w:r>
    </w:p>
    <w:p>
      <w:pPr>
        <w:pStyle w:val="Normal"/>
        <w:rPr/>
      </w:pPr>
      <w:r>
        <w:rPr/>
      </w:r>
    </w:p>
    <w:p>
      <w:pPr>
        <w:pStyle w:val="Normal"/>
        <w:rPr/>
      </w:pPr>
      <w:r>
        <w:rPr>
          <w:i/>
        </w:rPr>
        <w:t>Název organizace</w:t>
      </w:r>
    </w:p>
    <w:p>
      <w:pPr>
        <w:pStyle w:val="Normal"/>
        <w:rPr/>
      </w:pPr>
      <w:r>
        <w:rPr/>
      </w:r>
    </w:p>
    <w:p>
      <w:pPr>
        <w:pStyle w:val="Normal"/>
        <w:rPr/>
      </w:pPr>
      <w:r>
        <w:rPr/>
      </w:r>
    </w:p>
    <w:p>
      <w:pPr>
        <w:pStyle w:val="Normal"/>
        <w:rPr/>
      </w:pPr>
      <w:r>
        <w:rPr>
          <w:i/>
        </w:rPr>
        <w:t>Statuární zástupce</w:t>
      </w:r>
    </w:p>
    <w:p>
      <w:pPr>
        <w:pStyle w:val="Normal"/>
        <w:rPr/>
      </w:pPr>
      <w:r>
        <w:rPr/>
      </w:r>
    </w:p>
    <w:p>
      <w:pPr>
        <w:pStyle w:val="Normal"/>
        <w:rPr/>
      </w:pPr>
      <w:r>
        <w:rPr/>
      </w:r>
    </w:p>
    <w:p>
      <w:pPr>
        <w:pStyle w:val="Normal"/>
        <w:rPr/>
      </w:pPr>
      <w:r>
        <w:rPr/>
      </w:r>
    </w:p>
    <w:sectPr>
      <w:type w:val="continuous"/>
      <w:pgSz w:w="11906" w:h="16838"/>
      <w:pgMar w:left="1418" w:right="1418" w:header="1077" w:top="1134" w:footer="1086" w:bottom="1217" w:gutter="0"/>
      <w:cols w:num="2" w:space="708" w:equalWidth="true" w:sep="false"/>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Jabok" w:date="2018-05-17T15:39:00Z" w:initials="J">
    <w:p>
      <w:r>
        <w:rPr>
          <w:rFonts w:ascii="Liberation Serif" w:hAnsi="Liberation Serif" w:eastAsia="Segoe UI" w:cs="Tahoma"/>
          <w:lang w:val="en-US" w:eastAsia="en-US" w:bidi="en-US"/>
        </w:rPr>
        <w:t>Variabilní položka, závisí na dohodě obou stran.</w:t>
      </w:r>
    </w:p>
    <w:p>
      <w:r>
        <w:rPr>
          <w:rFonts w:ascii="Liberation Serif" w:hAnsi="Liberation Serif" w:eastAsia="Segoe UI" w:cs="Tahoma"/>
          <w:lang w:val="en-US" w:eastAsia="en-US" w:bidi="en-US"/>
        </w:rPr>
      </w:r>
    </w:p>
  </w:comment>
  <w:comment w:id="1" w:author="Jabok" w:date="2018-09-21T11:32:00Z" w:initials="J">
    <w:p>
      <w:r>
        <w:rPr>
          <w:rFonts w:ascii="Liberation Serif" w:hAnsi="Liberation Serif" w:eastAsia="Segoe UI" w:cs="Tahoma"/>
          <w:lang w:val="en-US" w:eastAsia="en-US" w:bidi="en-US"/>
        </w:rPr>
        <w:t xml:space="preserve"> Lze dohodnout  také měsíční  nebo jiný interval pro platby</w:t>
      </w:r>
    </w:p>
    <w:p>
      <w:r>
        <w:rPr>
          <w:rFonts w:ascii="Liberation Serif" w:hAnsi="Liberation Serif" w:eastAsia="Segoe UI" w:cs="Tahoma"/>
          <w:lang w:val="en-US" w:eastAsia="en-US" w:bidi="en-US"/>
        </w:rPr>
      </w:r>
    </w:p>
  </w:comment>
  <w:comment w:id="2" w:author="Jabok" w:date="2018-05-17T16:01:00Z" w:initials="J">
    <w:p>
      <w:r>
        <w:rPr>
          <w:rFonts w:ascii="Liberation Serif" w:hAnsi="Liberation Serif" w:eastAsia="Segoe UI" w:cs="Tahoma"/>
          <w:lang w:val="en-US" w:eastAsia="en-US" w:bidi="en-US"/>
        </w:rPr>
        <w:t>Lze vypustit v závislosti na dohodě</w:t>
      </w:r>
    </w:p>
    <w:p>
      <w:r>
        <w:rPr>
          <w:rFonts w:ascii="Liberation Serif" w:hAnsi="Liberation Serif" w:eastAsia="Segoe UI" w:cs="Tahoma"/>
          <w:lang w:val="en-US" w:eastAsia="en-US" w:bidi="en-US"/>
        </w:rPr>
      </w:r>
    </w:p>
  </w:comment>
  <w:comment w:id="3" w:author="Jabok" w:date="2018-10-26T12:03:00Z" w:initials="J">
    <w:p>
      <w:r>
        <w:rPr>
          <w:rFonts w:ascii="Liberation Serif" w:hAnsi="Liberation Serif" w:eastAsia="Segoe UI" w:cs="Tahoma"/>
          <w:lang w:val="en-US" w:eastAsia="en-US" w:bidi="en-US"/>
        </w:rPr>
        <w:t>Lze doplnit další činnosti podle dohody (např. katalogizace nových knih apod.)</w:t>
      </w:r>
    </w:p>
    <w:p>
      <w:r>
        <w:rPr>
          <w:rFonts w:ascii="Liberation Serif" w:hAnsi="Liberation Serif" w:eastAsia="Segoe UI" w:cs="Tahoma"/>
          <w:lang w:val="en-US" w:eastAsia="en-US" w:bidi="en-US"/>
        </w:rPr>
      </w:r>
    </w:p>
    <w:p>
      <w:r>
        <w:rPr>
          <w:rFonts w:ascii="Liberation Serif" w:hAnsi="Liberation Serif" w:eastAsia="Segoe UI" w:cs="Tahoma"/>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Wingdings 2">
    <w:charset w:val="ee"/>
    <w:family w:val="roman"/>
    <w:pitch w:val="variable"/>
  </w:font>
  <w:font w:name="Symbol">
    <w:charset w:val="ee"/>
    <w:family w:val="roman"/>
    <w:pitch w:val="variable"/>
  </w:font>
  <w:font w:name="OpenSymbol">
    <w:altName w:val="Arial Unicode MS"/>
    <w:charset w:val="ee"/>
    <w:family w:val="roman"/>
    <w:pitch w:val="variable"/>
  </w:font>
  <w:font w:name="Wingdings">
    <w:charset w:val="ee"/>
    <w:family w:val="roman"/>
    <w:pitch w:val="variable"/>
  </w:font>
  <w:font w:name="Courier New">
    <w:charset w:val="ee"/>
    <w:family w:val="roman"/>
    <w:pitch w:val="variable"/>
  </w:font>
  <w:font w:name="Tahoma">
    <w:charset w:val="ee"/>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instrText> PAGE </w:instrText>
    </w:r>
    <w:r>
      <w:fldChar w:fldCharType="separate"/>
    </w:r>
    <w:r>
      <w:t>7</w:t>
    </w:r>
    <w:r>
      <w:fldChar w:fldCharType="end"/>
    </w:r>
    <w:r>
      <w:rPr/>
      <w:t>/</w:t>
    </w:r>
    <w:r>
      <w:rPr/>
      <w:fldChar w:fldCharType="begin"/>
    </w:r>
    <w:r>
      <w:instrText> NUMPAGES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ind w:left="720" w:hanging="360"/>
      </w:pPr>
    </w:lvl>
    <w:lvl w:ilvl="1">
      <w:start w:val="1"/>
      <w:pStyle w:val="Nadpis2"/>
      <w:numFmt w:val="lowerLetter"/>
      <w:lvlText w:val="%2."/>
      <w:lvlJc w:val="left"/>
      <w:pPr>
        <w:ind w:left="144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4"/>
        <w:i w:val="false"/>
        <w:szCs w:val="24"/>
        <w:i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Wingdings 2" w:hAnsi="Wingdings 2" w:cs="Wingdings 2" w:hint="default"/>
        <w:rFonts w:cs="Open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Wingdings 2" w:hAnsi="Wingdings 2" w:cs="Wingdings 2"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Wingdings 2" w:hAnsi="Wingdings 2" w:cs="Wingdings 2"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Wingdings 2" w:hAnsi="Wingdings 2" w:cs="Wingdings 2" w:hint="default"/>
        <w:rFonts w:cs="Open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Wingdings 2" w:hAnsi="Wingdings 2" w:cs="Wingdings 2"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Wingdings 2" w:hAnsi="Wingdings 2" w:cs="Wingdings 2"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Wingdings 2" w:hAnsi="Wingdings 2" w:cs="Wingdings 2" w:hint="default"/>
        <w:rFonts w:cs="Open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Wingdings 2" w:hAnsi="Wingdings 2" w:cs="Wingdings 2"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Wingdings 2" w:hAnsi="Wingdings 2" w:cs="Wingdings 2"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embedSystemFonts/>
  <w:defaultTabStop w:val="720"/>
  <w:autoHyphenation w:val="false"/>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semiHidden="0" w:unhideWhenUsed="0" w:qFormat="1"/>
    <w:lsdException w:name="List"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HTML Preformatted"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0"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419f"/>
    <w:pPr>
      <w:widowControl/>
      <w:suppressAutoHyphens w:val="true"/>
      <w:bidi w:val="0"/>
      <w:jc w:val="left"/>
    </w:pPr>
    <w:rPr>
      <w:rFonts w:ascii="Times New Roman" w:hAnsi="Times New Roman" w:eastAsia="Times New Roman" w:cs="Times New Roman"/>
      <w:color w:val="auto"/>
      <w:sz w:val="24"/>
      <w:szCs w:val="24"/>
      <w:lang w:eastAsia="zh-CN" w:val="cs-CZ" w:bidi="ar-SA"/>
    </w:rPr>
  </w:style>
  <w:style w:type="paragraph" w:styleId="Nadpis1">
    <w:name w:val="Heading 1"/>
    <w:basedOn w:val="Normal"/>
    <w:qFormat/>
    <w:rsid w:val="0023419f"/>
    <w:pPr>
      <w:keepNext/>
      <w:numPr>
        <w:ilvl w:val="0"/>
        <w:numId w:val="1"/>
      </w:numPr>
      <w:spacing w:before="240" w:after="60"/>
      <w:outlineLvl w:val="0"/>
      <w:outlineLvl w:val="0"/>
    </w:pPr>
    <w:rPr>
      <w:rFonts w:ascii="Cambria" w:hAnsi="Cambria"/>
      <w:b/>
      <w:bCs/>
      <w:sz w:val="32"/>
      <w:szCs w:val="32"/>
    </w:rPr>
  </w:style>
  <w:style w:type="paragraph" w:styleId="Nadpis2">
    <w:name w:val="Heading 2"/>
    <w:basedOn w:val="Nadpis"/>
    <w:qFormat/>
    <w:rsid w:val="0023419f"/>
    <w:pPr>
      <w:numPr>
        <w:ilvl w:val="1"/>
        <w:numId w:val="1"/>
      </w:numPr>
      <w:outlineLvl w:val="1"/>
      <w:outlineLvl w:val="1"/>
    </w:pPr>
    <w:rPr>
      <w:i/>
      <w:iCs/>
      <w:sz w:val="28"/>
      <w:szCs w:val="28"/>
    </w:rPr>
  </w:style>
  <w:style w:type="paragraph" w:styleId="Nadpis3">
    <w:name w:val="Heading 3"/>
    <w:basedOn w:val="Normal"/>
    <w:qFormat/>
    <w:rsid w:val="0023419f"/>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23419f"/>
    <w:rPr/>
  </w:style>
  <w:style w:type="character" w:styleId="WW8Num1z1" w:customStyle="1">
    <w:name w:val="WW8Num1z1"/>
    <w:qFormat/>
    <w:rsid w:val="0023419f"/>
    <w:rPr/>
  </w:style>
  <w:style w:type="character" w:styleId="WW8Num1z2" w:customStyle="1">
    <w:name w:val="WW8Num1z2"/>
    <w:qFormat/>
    <w:rsid w:val="0023419f"/>
    <w:rPr/>
  </w:style>
  <w:style w:type="character" w:styleId="WW8Num1z3" w:customStyle="1">
    <w:name w:val="WW8Num1z3"/>
    <w:qFormat/>
    <w:rsid w:val="0023419f"/>
    <w:rPr/>
  </w:style>
  <w:style w:type="character" w:styleId="WW8Num1z4" w:customStyle="1">
    <w:name w:val="WW8Num1z4"/>
    <w:qFormat/>
    <w:rsid w:val="0023419f"/>
    <w:rPr/>
  </w:style>
  <w:style w:type="character" w:styleId="WW8Num1z5" w:customStyle="1">
    <w:name w:val="WW8Num1z5"/>
    <w:qFormat/>
    <w:rsid w:val="0023419f"/>
    <w:rPr/>
  </w:style>
  <w:style w:type="character" w:styleId="WW8Num1z6" w:customStyle="1">
    <w:name w:val="WW8Num1z6"/>
    <w:qFormat/>
    <w:rsid w:val="0023419f"/>
    <w:rPr/>
  </w:style>
  <w:style w:type="character" w:styleId="WW8Num1z7" w:customStyle="1">
    <w:name w:val="WW8Num1z7"/>
    <w:qFormat/>
    <w:rsid w:val="0023419f"/>
    <w:rPr/>
  </w:style>
  <w:style w:type="character" w:styleId="WW8Num1z8" w:customStyle="1">
    <w:name w:val="WW8Num1z8"/>
    <w:qFormat/>
    <w:rsid w:val="0023419f"/>
    <w:rPr/>
  </w:style>
  <w:style w:type="character" w:styleId="WW8Num2z0" w:customStyle="1">
    <w:name w:val="WW8Num2z0"/>
    <w:qFormat/>
    <w:rsid w:val="0023419f"/>
    <w:rPr>
      <w:i w:val="false"/>
      <w:iCs w:val="false"/>
      <w:sz w:val="24"/>
      <w:szCs w:val="24"/>
    </w:rPr>
  </w:style>
  <w:style w:type="character" w:styleId="WW8Num2z1" w:customStyle="1">
    <w:name w:val="WW8Num2z1"/>
    <w:qFormat/>
    <w:rsid w:val="0023419f"/>
    <w:rPr/>
  </w:style>
  <w:style w:type="character" w:styleId="WW8Num2z2" w:customStyle="1">
    <w:name w:val="WW8Num2z2"/>
    <w:qFormat/>
    <w:rsid w:val="0023419f"/>
    <w:rPr/>
  </w:style>
  <w:style w:type="character" w:styleId="WW8Num2z3" w:customStyle="1">
    <w:name w:val="WW8Num2z3"/>
    <w:qFormat/>
    <w:rsid w:val="0023419f"/>
    <w:rPr/>
  </w:style>
  <w:style w:type="character" w:styleId="WW8Num2z4" w:customStyle="1">
    <w:name w:val="WW8Num2z4"/>
    <w:qFormat/>
    <w:rsid w:val="0023419f"/>
    <w:rPr/>
  </w:style>
  <w:style w:type="character" w:styleId="WW8Num2z5" w:customStyle="1">
    <w:name w:val="WW8Num2z5"/>
    <w:qFormat/>
    <w:rsid w:val="0023419f"/>
    <w:rPr/>
  </w:style>
  <w:style w:type="character" w:styleId="WW8Num2z6" w:customStyle="1">
    <w:name w:val="WW8Num2z6"/>
    <w:qFormat/>
    <w:rsid w:val="0023419f"/>
    <w:rPr/>
  </w:style>
  <w:style w:type="character" w:styleId="WW8Num2z7" w:customStyle="1">
    <w:name w:val="WW8Num2z7"/>
    <w:qFormat/>
    <w:rsid w:val="0023419f"/>
    <w:rPr/>
  </w:style>
  <w:style w:type="character" w:styleId="WW8Num2z8" w:customStyle="1">
    <w:name w:val="WW8Num2z8"/>
    <w:qFormat/>
    <w:rsid w:val="0023419f"/>
    <w:rPr/>
  </w:style>
  <w:style w:type="character" w:styleId="WW8Num3z0" w:customStyle="1">
    <w:name w:val="WW8Num3z0"/>
    <w:qFormat/>
    <w:rsid w:val="0023419f"/>
    <w:rPr>
      <w:b/>
      <w:bCs/>
    </w:rPr>
  </w:style>
  <w:style w:type="character" w:styleId="WW8Num3z1" w:customStyle="1">
    <w:name w:val="WW8Num3z1"/>
    <w:qFormat/>
    <w:rsid w:val="0023419f"/>
    <w:rPr/>
  </w:style>
  <w:style w:type="character" w:styleId="WW8Num3z2" w:customStyle="1">
    <w:name w:val="WW8Num3z2"/>
    <w:qFormat/>
    <w:rsid w:val="0023419f"/>
    <w:rPr/>
  </w:style>
  <w:style w:type="character" w:styleId="WW8Num3z3" w:customStyle="1">
    <w:name w:val="WW8Num3z3"/>
    <w:qFormat/>
    <w:rsid w:val="0023419f"/>
    <w:rPr/>
  </w:style>
  <w:style w:type="character" w:styleId="WW8Num3z4" w:customStyle="1">
    <w:name w:val="WW8Num3z4"/>
    <w:qFormat/>
    <w:rsid w:val="0023419f"/>
    <w:rPr/>
  </w:style>
  <w:style w:type="character" w:styleId="WW8Num3z5" w:customStyle="1">
    <w:name w:val="WW8Num3z5"/>
    <w:qFormat/>
    <w:rsid w:val="0023419f"/>
    <w:rPr/>
  </w:style>
  <w:style w:type="character" w:styleId="WW8Num3z6" w:customStyle="1">
    <w:name w:val="WW8Num3z6"/>
    <w:qFormat/>
    <w:rsid w:val="0023419f"/>
    <w:rPr/>
  </w:style>
  <w:style w:type="character" w:styleId="WW8Num3z7" w:customStyle="1">
    <w:name w:val="WW8Num3z7"/>
    <w:qFormat/>
    <w:rsid w:val="0023419f"/>
    <w:rPr/>
  </w:style>
  <w:style w:type="character" w:styleId="WW8Num3z8" w:customStyle="1">
    <w:name w:val="WW8Num3z8"/>
    <w:qFormat/>
    <w:rsid w:val="0023419f"/>
    <w:rPr/>
  </w:style>
  <w:style w:type="character" w:styleId="WW8Num4z0" w:customStyle="1">
    <w:name w:val="WW8Num4z0"/>
    <w:qFormat/>
    <w:rsid w:val="0023419f"/>
    <w:rPr/>
  </w:style>
  <w:style w:type="character" w:styleId="WW8Num4z1" w:customStyle="1">
    <w:name w:val="WW8Num4z1"/>
    <w:qFormat/>
    <w:rsid w:val="0023419f"/>
    <w:rPr/>
  </w:style>
  <w:style w:type="character" w:styleId="WW8Num4z2" w:customStyle="1">
    <w:name w:val="WW8Num4z2"/>
    <w:qFormat/>
    <w:rsid w:val="0023419f"/>
    <w:rPr/>
  </w:style>
  <w:style w:type="character" w:styleId="WW8Num4z3" w:customStyle="1">
    <w:name w:val="WW8Num4z3"/>
    <w:qFormat/>
    <w:rsid w:val="0023419f"/>
    <w:rPr/>
  </w:style>
  <w:style w:type="character" w:styleId="WW8Num4z4" w:customStyle="1">
    <w:name w:val="WW8Num4z4"/>
    <w:qFormat/>
    <w:rsid w:val="0023419f"/>
    <w:rPr/>
  </w:style>
  <w:style w:type="character" w:styleId="WW8Num4z5" w:customStyle="1">
    <w:name w:val="WW8Num4z5"/>
    <w:qFormat/>
    <w:rsid w:val="0023419f"/>
    <w:rPr/>
  </w:style>
  <w:style w:type="character" w:styleId="WW8Num4z6" w:customStyle="1">
    <w:name w:val="WW8Num4z6"/>
    <w:qFormat/>
    <w:rsid w:val="0023419f"/>
    <w:rPr/>
  </w:style>
  <w:style w:type="character" w:styleId="WW8Num4z7" w:customStyle="1">
    <w:name w:val="WW8Num4z7"/>
    <w:qFormat/>
    <w:rsid w:val="0023419f"/>
    <w:rPr/>
  </w:style>
  <w:style w:type="character" w:styleId="WW8Num4z8" w:customStyle="1">
    <w:name w:val="WW8Num4z8"/>
    <w:qFormat/>
    <w:rsid w:val="0023419f"/>
    <w:rPr/>
  </w:style>
  <w:style w:type="character" w:styleId="WW8Num5z0" w:customStyle="1">
    <w:name w:val="WW8Num5z0"/>
    <w:qFormat/>
    <w:rsid w:val="0023419f"/>
    <w:rPr/>
  </w:style>
  <w:style w:type="character" w:styleId="WW8Num5z1" w:customStyle="1">
    <w:name w:val="WW8Num5z1"/>
    <w:qFormat/>
    <w:rsid w:val="0023419f"/>
    <w:rPr/>
  </w:style>
  <w:style w:type="character" w:styleId="WW8Num5z2" w:customStyle="1">
    <w:name w:val="WW8Num5z2"/>
    <w:qFormat/>
    <w:rsid w:val="0023419f"/>
    <w:rPr/>
  </w:style>
  <w:style w:type="character" w:styleId="WW8Num5z3" w:customStyle="1">
    <w:name w:val="WW8Num5z3"/>
    <w:qFormat/>
    <w:rsid w:val="0023419f"/>
    <w:rPr/>
  </w:style>
  <w:style w:type="character" w:styleId="WW8Num5z4" w:customStyle="1">
    <w:name w:val="WW8Num5z4"/>
    <w:qFormat/>
    <w:rsid w:val="0023419f"/>
    <w:rPr/>
  </w:style>
  <w:style w:type="character" w:styleId="WW8Num5z5" w:customStyle="1">
    <w:name w:val="WW8Num5z5"/>
    <w:qFormat/>
    <w:rsid w:val="0023419f"/>
    <w:rPr/>
  </w:style>
  <w:style w:type="character" w:styleId="WW8Num5z6" w:customStyle="1">
    <w:name w:val="WW8Num5z6"/>
    <w:qFormat/>
    <w:rsid w:val="0023419f"/>
    <w:rPr/>
  </w:style>
  <w:style w:type="character" w:styleId="WW8Num5z7" w:customStyle="1">
    <w:name w:val="WW8Num5z7"/>
    <w:qFormat/>
    <w:rsid w:val="0023419f"/>
    <w:rPr/>
  </w:style>
  <w:style w:type="character" w:styleId="WW8Num5z8" w:customStyle="1">
    <w:name w:val="WW8Num5z8"/>
    <w:qFormat/>
    <w:rsid w:val="0023419f"/>
    <w:rPr/>
  </w:style>
  <w:style w:type="character" w:styleId="WW8Num6z0" w:customStyle="1">
    <w:name w:val="WW8Num6z0"/>
    <w:qFormat/>
    <w:rsid w:val="0023419f"/>
    <w:rPr>
      <w:b/>
      <w:bCs/>
    </w:rPr>
  </w:style>
  <w:style w:type="character" w:styleId="WW8Num6z1" w:customStyle="1">
    <w:name w:val="WW8Num6z1"/>
    <w:qFormat/>
    <w:rsid w:val="0023419f"/>
    <w:rPr/>
  </w:style>
  <w:style w:type="character" w:styleId="WW8Num6z2" w:customStyle="1">
    <w:name w:val="WW8Num6z2"/>
    <w:qFormat/>
    <w:rsid w:val="0023419f"/>
    <w:rPr/>
  </w:style>
  <w:style w:type="character" w:styleId="WW8Num6z3" w:customStyle="1">
    <w:name w:val="WW8Num6z3"/>
    <w:qFormat/>
    <w:rsid w:val="0023419f"/>
    <w:rPr/>
  </w:style>
  <w:style w:type="character" w:styleId="WW8Num6z4" w:customStyle="1">
    <w:name w:val="WW8Num6z4"/>
    <w:qFormat/>
    <w:rsid w:val="0023419f"/>
    <w:rPr/>
  </w:style>
  <w:style w:type="character" w:styleId="WW8Num6z5" w:customStyle="1">
    <w:name w:val="WW8Num6z5"/>
    <w:qFormat/>
    <w:rsid w:val="0023419f"/>
    <w:rPr/>
  </w:style>
  <w:style w:type="character" w:styleId="WW8Num6z6" w:customStyle="1">
    <w:name w:val="WW8Num6z6"/>
    <w:qFormat/>
    <w:rsid w:val="0023419f"/>
    <w:rPr/>
  </w:style>
  <w:style w:type="character" w:styleId="WW8Num6z7" w:customStyle="1">
    <w:name w:val="WW8Num6z7"/>
    <w:qFormat/>
    <w:rsid w:val="0023419f"/>
    <w:rPr/>
  </w:style>
  <w:style w:type="character" w:styleId="WW8Num6z8" w:customStyle="1">
    <w:name w:val="WW8Num6z8"/>
    <w:qFormat/>
    <w:rsid w:val="0023419f"/>
    <w:rPr/>
  </w:style>
  <w:style w:type="character" w:styleId="WW8Num7z0" w:customStyle="1">
    <w:name w:val="WW8Num7z0"/>
    <w:qFormat/>
    <w:rsid w:val="0023419f"/>
    <w:rPr>
      <w:rFonts w:ascii="Wingdings 2" w:hAnsi="Wingdings 2" w:cs="OpenSymbol"/>
    </w:rPr>
  </w:style>
  <w:style w:type="character" w:styleId="WW8Num7z1" w:customStyle="1">
    <w:name w:val="WW8Num7z1"/>
    <w:qFormat/>
    <w:rsid w:val="0023419f"/>
    <w:rPr>
      <w:rFonts w:ascii="Symbol" w:hAnsi="Symbol" w:cs="Symbol"/>
    </w:rPr>
  </w:style>
  <w:style w:type="character" w:styleId="WW8Num7z2" w:customStyle="1">
    <w:name w:val="WW8Num7z2"/>
    <w:qFormat/>
    <w:rsid w:val="0023419f"/>
    <w:rPr>
      <w:rFonts w:ascii="OpenSymbol" w:hAnsi="OpenSymbol" w:cs="OpenSymbol"/>
    </w:rPr>
  </w:style>
  <w:style w:type="character" w:styleId="WW8Num8z0" w:customStyle="1">
    <w:name w:val="WW8Num8z0"/>
    <w:qFormat/>
    <w:rsid w:val="0023419f"/>
    <w:rPr>
      <w:rFonts w:ascii="Wingdings 2" w:hAnsi="Wingdings 2" w:cs="OpenSymbol"/>
    </w:rPr>
  </w:style>
  <w:style w:type="character" w:styleId="WW8Num8z1" w:customStyle="1">
    <w:name w:val="WW8Num8z1"/>
    <w:qFormat/>
    <w:rsid w:val="0023419f"/>
    <w:rPr>
      <w:rFonts w:ascii="Symbol" w:hAnsi="Symbol" w:cs="Symbol"/>
    </w:rPr>
  </w:style>
  <w:style w:type="character" w:styleId="WW8Num8z2" w:customStyle="1">
    <w:name w:val="WW8Num8z2"/>
    <w:qFormat/>
    <w:rsid w:val="0023419f"/>
    <w:rPr>
      <w:rFonts w:ascii="OpenSymbol" w:hAnsi="OpenSymbol" w:cs="OpenSymbol"/>
    </w:rPr>
  </w:style>
  <w:style w:type="character" w:styleId="WW8Num9z0" w:customStyle="1">
    <w:name w:val="WW8Num9z0"/>
    <w:qFormat/>
    <w:rsid w:val="0023419f"/>
    <w:rPr>
      <w:rFonts w:ascii="Wingdings 2" w:hAnsi="Wingdings 2" w:cs="OpenSymbol"/>
    </w:rPr>
  </w:style>
  <w:style w:type="character" w:styleId="WW8Num9z1" w:customStyle="1">
    <w:name w:val="WW8Num9z1"/>
    <w:qFormat/>
    <w:rsid w:val="0023419f"/>
    <w:rPr>
      <w:rFonts w:ascii="Symbol" w:hAnsi="Symbol" w:cs="Symbol"/>
    </w:rPr>
  </w:style>
  <w:style w:type="character" w:styleId="WW8Num9z2" w:customStyle="1">
    <w:name w:val="WW8Num9z2"/>
    <w:qFormat/>
    <w:rsid w:val="0023419f"/>
    <w:rPr>
      <w:rFonts w:ascii="OpenSymbol" w:hAnsi="OpenSymbol" w:cs="OpenSymbol"/>
    </w:rPr>
  </w:style>
  <w:style w:type="character" w:styleId="WW8Num7z3" w:customStyle="1">
    <w:name w:val="WW8Num7z3"/>
    <w:qFormat/>
    <w:rsid w:val="0023419f"/>
    <w:rPr/>
  </w:style>
  <w:style w:type="character" w:styleId="WW8Num7z4" w:customStyle="1">
    <w:name w:val="WW8Num7z4"/>
    <w:qFormat/>
    <w:rsid w:val="0023419f"/>
    <w:rPr/>
  </w:style>
  <w:style w:type="character" w:styleId="WW8Num7z5" w:customStyle="1">
    <w:name w:val="WW8Num7z5"/>
    <w:qFormat/>
    <w:rsid w:val="0023419f"/>
    <w:rPr/>
  </w:style>
  <w:style w:type="character" w:styleId="WW8Num7z6" w:customStyle="1">
    <w:name w:val="WW8Num7z6"/>
    <w:qFormat/>
    <w:rsid w:val="0023419f"/>
    <w:rPr/>
  </w:style>
  <w:style w:type="character" w:styleId="WW8Num7z7" w:customStyle="1">
    <w:name w:val="WW8Num7z7"/>
    <w:qFormat/>
    <w:rsid w:val="0023419f"/>
    <w:rPr/>
  </w:style>
  <w:style w:type="character" w:styleId="WW8Num7z8" w:customStyle="1">
    <w:name w:val="WW8Num7z8"/>
    <w:qFormat/>
    <w:rsid w:val="0023419f"/>
    <w:rPr/>
  </w:style>
  <w:style w:type="character" w:styleId="WW8Num10z0" w:customStyle="1">
    <w:name w:val="WW8Num10z0"/>
    <w:qFormat/>
    <w:rsid w:val="0023419f"/>
    <w:rPr>
      <w:rFonts w:ascii="Wingdings 2" w:hAnsi="Wingdings 2" w:cs="OpenSymbol"/>
    </w:rPr>
  </w:style>
  <w:style w:type="character" w:styleId="WW8Num10z1" w:customStyle="1">
    <w:name w:val="WW8Num10z1"/>
    <w:qFormat/>
    <w:rsid w:val="0023419f"/>
    <w:rPr>
      <w:rFonts w:ascii="Symbol" w:hAnsi="Symbol" w:cs="Symbol"/>
    </w:rPr>
  </w:style>
  <w:style w:type="character" w:styleId="WW8Num10z2" w:customStyle="1">
    <w:name w:val="WW8Num10z2"/>
    <w:qFormat/>
    <w:rsid w:val="0023419f"/>
    <w:rPr>
      <w:rFonts w:ascii="OpenSymbol" w:hAnsi="OpenSymbol" w:cs="OpenSymbol"/>
    </w:rPr>
  </w:style>
  <w:style w:type="character" w:styleId="WW8Num9z3" w:customStyle="1">
    <w:name w:val="WW8Num9z3"/>
    <w:qFormat/>
    <w:rsid w:val="0023419f"/>
    <w:rPr/>
  </w:style>
  <w:style w:type="character" w:styleId="WW8Num9z4" w:customStyle="1">
    <w:name w:val="WW8Num9z4"/>
    <w:qFormat/>
    <w:rsid w:val="0023419f"/>
    <w:rPr/>
  </w:style>
  <w:style w:type="character" w:styleId="WW8Num9z5" w:customStyle="1">
    <w:name w:val="WW8Num9z5"/>
    <w:qFormat/>
    <w:rsid w:val="0023419f"/>
    <w:rPr/>
  </w:style>
  <w:style w:type="character" w:styleId="WW8Num9z6" w:customStyle="1">
    <w:name w:val="WW8Num9z6"/>
    <w:qFormat/>
    <w:rsid w:val="0023419f"/>
    <w:rPr/>
  </w:style>
  <w:style w:type="character" w:styleId="WW8Num9z7" w:customStyle="1">
    <w:name w:val="WW8Num9z7"/>
    <w:qFormat/>
    <w:rsid w:val="0023419f"/>
    <w:rPr/>
  </w:style>
  <w:style w:type="character" w:styleId="WW8Num9z8" w:customStyle="1">
    <w:name w:val="WW8Num9z8"/>
    <w:qFormat/>
    <w:rsid w:val="0023419f"/>
    <w:rPr/>
  </w:style>
  <w:style w:type="character" w:styleId="WW8Num11z0" w:customStyle="1">
    <w:name w:val="WW8Num11z0"/>
    <w:qFormat/>
    <w:rsid w:val="0023419f"/>
    <w:rPr>
      <w:rFonts w:ascii="Wingdings 2" w:hAnsi="Wingdings 2" w:cs="OpenSymbol"/>
    </w:rPr>
  </w:style>
  <w:style w:type="character" w:styleId="WW8Num11z1" w:customStyle="1">
    <w:name w:val="WW8Num11z1"/>
    <w:qFormat/>
    <w:rsid w:val="0023419f"/>
    <w:rPr>
      <w:rFonts w:ascii="OpenSymbol" w:hAnsi="OpenSymbol" w:cs="OpenSymbol"/>
    </w:rPr>
  </w:style>
  <w:style w:type="character" w:styleId="WW8Num12z0" w:customStyle="1">
    <w:name w:val="WW8Num12z0"/>
    <w:qFormat/>
    <w:rsid w:val="0023419f"/>
    <w:rPr>
      <w:rFonts w:ascii="Wingdings 2" w:hAnsi="Wingdings 2" w:cs="OpenSymbol"/>
    </w:rPr>
  </w:style>
  <w:style w:type="character" w:styleId="WW8Num12z1" w:customStyle="1">
    <w:name w:val="WW8Num12z1"/>
    <w:qFormat/>
    <w:rsid w:val="0023419f"/>
    <w:rPr>
      <w:rFonts w:ascii="OpenSymbol" w:hAnsi="OpenSymbol" w:cs="OpenSymbol"/>
    </w:rPr>
  </w:style>
  <w:style w:type="character" w:styleId="WW8Num13z0" w:customStyle="1">
    <w:name w:val="WW8Num13z0"/>
    <w:qFormat/>
    <w:rsid w:val="0023419f"/>
    <w:rPr/>
  </w:style>
  <w:style w:type="character" w:styleId="WW8Num13z1" w:customStyle="1">
    <w:name w:val="WW8Num13z1"/>
    <w:qFormat/>
    <w:rsid w:val="0023419f"/>
    <w:rPr/>
  </w:style>
  <w:style w:type="character" w:styleId="WW8Num13z2" w:customStyle="1">
    <w:name w:val="WW8Num13z2"/>
    <w:qFormat/>
    <w:rsid w:val="0023419f"/>
    <w:rPr/>
  </w:style>
  <w:style w:type="character" w:styleId="WW8Num13z3" w:customStyle="1">
    <w:name w:val="WW8Num13z3"/>
    <w:qFormat/>
    <w:rsid w:val="0023419f"/>
    <w:rPr/>
  </w:style>
  <w:style w:type="character" w:styleId="WW8Num13z4" w:customStyle="1">
    <w:name w:val="WW8Num13z4"/>
    <w:qFormat/>
    <w:rsid w:val="0023419f"/>
    <w:rPr/>
  </w:style>
  <w:style w:type="character" w:styleId="WW8Num13z5" w:customStyle="1">
    <w:name w:val="WW8Num13z5"/>
    <w:qFormat/>
    <w:rsid w:val="0023419f"/>
    <w:rPr/>
  </w:style>
  <w:style w:type="character" w:styleId="WW8Num13z6" w:customStyle="1">
    <w:name w:val="WW8Num13z6"/>
    <w:qFormat/>
    <w:rsid w:val="0023419f"/>
    <w:rPr/>
  </w:style>
  <w:style w:type="character" w:styleId="WW8Num13z7" w:customStyle="1">
    <w:name w:val="WW8Num13z7"/>
    <w:qFormat/>
    <w:rsid w:val="0023419f"/>
    <w:rPr/>
  </w:style>
  <w:style w:type="character" w:styleId="WW8Num13z8" w:customStyle="1">
    <w:name w:val="WW8Num13z8"/>
    <w:qFormat/>
    <w:rsid w:val="0023419f"/>
    <w:rPr/>
  </w:style>
  <w:style w:type="character" w:styleId="WW8Num14z0" w:customStyle="1">
    <w:name w:val="WW8Num14z0"/>
    <w:qFormat/>
    <w:rsid w:val="0023419f"/>
    <w:rPr>
      <w:rFonts w:ascii="Wingdings 2" w:hAnsi="Wingdings 2" w:cs="OpenSymbol"/>
    </w:rPr>
  </w:style>
  <w:style w:type="character" w:styleId="WW8Num14z1" w:customStyle="1">
    <w:name w:val="WW8Num14z1"/>
    <w:qFormat/>
    <w:rsid w:val="0023419f"/>
    <w:rPr>
      <w:rFonts w:ascii="OpenSymbol" w:hAnsi="OpenSymbol" w:cs="OpenSymbol"/>
    </w:rPr>
  </w:style>
  <w:style w:type="character" w:styleId="WW8Num15z0" w:customStyle="1">
    <w:name w:val="WW8Num15z0"/>
    <w:qFormat/>
    <w:rsid w:val="0023419f"/>
    <w:rPr>
      <w:bCs/>
    </w:rPr>
  </w:style>
  <w:style w:type="character" w:styleId="WW8Num15z1" w:customStyle="1">
    <w:name w:val="WW8Num15z1"/>
    <w:qFormat/>
    <w:rsid w:val="0023419f"/>
    <w:rPr/>
  </w:style>
  <w:style w:type="character" w:styleId="WW8Num15z2" w:customStyle="1">
    <w:name w:val="WW8Num15z2"/>
    <w:qFormat/>
    <w:rsid w:val="0023419f"/>
    <w:rPr/>
  </w:style>
  <w:style w:type="character" w:styleId="WW8Num15z3" w:customStyle="1">
    <w:name w:val="WW8Num15z3"/>
    <w:qFormat/>
    <w:rsid w:val="0023419f"/>
    <w:rPr/>
  </w:style>
  <w:style w:type="character" w:styleId="WW8Num15z4" w:customStyle="1">
    <w:name w:val="WW8Num15z4"/>
    <w:qFormat/>
    <w:rsid w:val="0023419f"/>
    <w:rPr/>
  </w:style>
  <w:style w:type="character" w:styleId="WW8Num15z5" w:customStyle="1">
    <w:name w:val="WW8Num15z5"/>
    <w:qFormat/>
    <w:rsid w:val="0023419f"/>
    <w:rPr/>
  </w:style>
  <w:style w:type="character" w:styleId="WW8Num15z6" w:customStyle="1">
    <w:name w:val="WW8Num15z6"/>
    <w:qFormat/>
    <w:rsid w:val="0023419f"/>
    <w:rPr/>
  </w:style>
  <w:style w:type="character" w:styleId="WW8Num15z7" w:customStyle="1">
    <w:name w:val="WW8Num15z7"/>
    <w:qFormat/>
    <w:rsid w:val="0023419f"/>
    <w:rPr/>
  </w:style>
  <w:style w:type="character" w:styleId="WW8Num15z8" w:customStyle="1">
    <w:name w:val="WW8Num15z8"/>
    <w:qFormat/>
    <w:rsid w:val="0023419f"/>
    <w:rPr/>
  </w:style>
  <w:style w:type="character" w:styleId="WW8Num16z0" w:customStyle="1">
    <w:name w:val="WW8Num16z0"/>
    <w:qFormat/>
    <w:rsid w:val="0023419f"/>
    <w:rPr>
      <w:rFonts w:ascii="Wingdings 2" w:hAnsi="Wingdings 2" w:cs="OpenSymbol"/>
    </w:rPr>
  </w:style>
  <w:style w:type="character" w:styleId="WW8Num16z1" w:customStyle="1">
    <w:name w:val="WW8Num16z1"/>
    <w:qFormat/>
    <w:rsid w:val="0023419f"/>
    <w:rPr>
      <w:rFonts w:ascii="Symbol" w:hAnsi="Symbol" w:cs="Symbol"/>
    </w:rPr>
  </w:style>
  <w:style w:type="character" w:styleId="WW8Num16z2" w:customStyle="1">
    <w:name w:val="WW8Num16z2"/>
    <w:qFormat/>
    <w:rsid w:val="0023419f"/>
    <w:rPr>
      <w:rFonts w:ascii="OpenSymbol" w:hAnsi="OpenSymbol" w:cs="OpenSymbol"/>
    </w:rPr>
  </w:style>
  <w:style w:type="character" w:styleId="WW8Num17z0" w:customStyle="1">
    <w:name w:val="WW8Num17z0"/>
    <w:qFormat/>
    <w:rsid w:val="0023419f"/>
    <w:rPr>
      <w:rFonts w:ascii="Wingdings 2" w:hAnsi="Wingdings 2" w:cs="OpenSymbol"/>
    </w:rPr>
  </w:style>
  <w:style w:type="character" w:styleId="WW8Num17z1" w:customStyle="1">
    <w:name w:val="WW8Num17z1"/>
    <w:qFormat/>
    <w:rsid w:val="0023419f"/>
    <w:rPr>
      <w:rFonts w:ascii="Symbol" w:hAnsi="Symbol" w:cs="Symbol"/>
    </w:rPr>
  </w:style>
  <w:style w:type="character" w:styleId="WW8Num17z2" w:customStyle="1">
    <w:name w:val="WW8Num17z2"/>
    <w:qFormat/>
    <w:rsid w:val="0023419f"/>
    <w:rPr>
      <w:rFonts w:ascii="OpenSymbol" w:hAnsi="OpenSymbol" w:cs="OpenSymbol"/>
    </w:rPr>
  </w:style>
  <w:style w:type="character" w:styleId="WW8Num18z0" w:customStyle="1">
    <w:name w:val="WW8Num18z0"/>
    <w:qFormat/>
    <w:rsid w:val="0023419f"/>
    <w:rPr>
      <w:rFonts w:ascii="Wingdings 2" w:hAnsi="Wingdings 2" w:cs="OpenSymbol"/>
    </w:rPr>
  </w:style>
  <w:style w:type="character" w:styleId="WW8Num18z1" w:customStyle="1">
    <w:name w:val="WW8Num18z1"/>
    <w:qFormat/>
    <w:rsid w:val="0023419f"/>
    <w:rPr>
      <w:rFonts w:ascii="Symbol" w:hAnsi="Symbol" w:cs="Symbol"/>
    </w:rPr>
  </w:style>
  <w:style w:type="character" w:styleId="WW8Num18z2" w:customStyle="1">
    <w:name w:val="WW8Num18z2"/>
    <w:qFormat/>
    <w:rsid w:val="0023419f"/>
    <w:rPr>
      <w:rFonts w:ascii="OpenSymbol" w:hAnsi="OpenSymbol" w:cs="OpenSymbol"/>
    </w:rPr>
  </w:style>
  <w:style w:type="character" w:styleId="Standardnpsmoodstavce3" w:customStyle="1">
    <w:name w:val="Standardní písmo odstavce3"/>
    <w:qFormat/>
    <w:rsid w:val="0023419f"/>
    <w:rPr/>
  </w:style>
  <w:style w:type="character" w:styleId="Standardnpsmoodstavce2" w:customStyle="1">
    <w:name w:val="Standardní písmo odstavce2"/>
    <w:qFormat/>
    <w:rsid w:val="0023419f"/>
    <w:rPr/>
  </w:style>
  <w:style w:type="character" w:styleId="WW8Num14z2" w:customStyle="1">
    <w:name w:val="WW8Num14z2"/>
    <w:qFormat/>
    <w:rsid w:val="0023419f"/>
    <w:rPr>
      <w:rFonts w:ascii="Wingdings" w:hAnsi="Wingdings" w:cs="Wingdings"/>
      <w:sz w:val="20"/>
    </w:rPr>
  </w:style>
  <w:style w:type="character" w:styleId="WW8Num19z0" w:customStyle="1">
    <w:name w:val="WW8Num19z0"/>
    <w:qFormat/>
    <w:rsid w:val="0023419f"/>
    <w:rPr>
      <w:b/>
    </w:rPr>
  </w:style>
  <w:style w:type="character" w:styleId="WW8Num20z1" w:customStyle="1">
    <w:name w:val="WW8Num20z1"/>
    <w:qFormat/>
    <w:rsid w:val="0023419f"/>
    <w:rPr>
      <w:b/>
    </w:rPr>
  </w:style>
  <w:style w:type="character" w:styleId="WW8Num22z0" w:customStyle="1">
    <w:name w:val="WW8Num22z0"/>
    <w:qFormat/>
    <w:rsid w:val="0023419f"/>
    <w:rPr>
      <w:rFonts w:ascii="Symbol" w:hAnsi="Symbol" w:cs="Symbol"/>
    </w:rPr>
  </w:style>
  <w:style w:type="character" w:styleId="WW8Num22z1" w:customStyle="1">
    <w:name w:val="WW8Num22z1"/>
    <w:qFormat/>
    <w:rsid w:val="0023419f"/>
    <w:rPr>
      <w:rFonts w:ascii="Courier New" w:hAnsi="Courier New" w:cs="Courier New"/>
    </w:rPr>
  </w:style>
  <w:style w:type="character" w:styleId="WW8Num22z2" w:customStyle="1">
    <w:name w:val="WW8Num22z2"/>
    <w:qFormat/>
    <w:rsid w:val="0023419f"/>
    <w:rPr>
      <w:rFonts w:ascii="Wingdings" w:hAnsi="Wingdings" w:cs="Wingdings"/>
    </w:rPr>
  </w:style>
  <w:style w:type="character" w:styleId="WW8Num24z0" w:customStyle="1">
    <w:name w:val="WW8Num24z0"/>
    <w:qFormat/>
    <w:rsid w:val="0023419f"/>
    <w:rPr>
      <w:rFonts w:ascii="Times New Roman" w:hAnsi="Times New Roman" w:eastAsia="Times New Roman" w:cs="Times New Roman"/>
    </w:rPr>
  </w:style>
  <w:style w:type="character" w:styleId="WW8Num24z1" w:customStyle="1">
    <w:name w:val="WW8Num24z1"/>
    <w:qFormat/>
    <w:rsid w:val="0023419f"/>
    <w:rPr>
      <w:rFonts w:ascii="Courier New" w:hAnsi="Courier New" w:cs="Courier New"/>
    </w:rPr>
  </w:style>
  <w:style w:type="character" w:styleId="WW8Num24z2" w:customStyle="1">
    <w:name w:val="WW8Num24z2"/>
    <w:qFormat/>
    <w:rsid w:val="0023419f"/>
    <w:rPr>
      <w:rFonts w:ascii="Wingdings" w:hAnsi="Wingdings" w:cs="Wingdings"/>
    </w:rPr>
  </w:style>
  <w:style w:type="character" w:styleId="WW8Num24z3" w:customStyle="1">
    <w:name w:val="WW8Num24z3"/>
    <w:qFormat/>
    <w:rsid w:val="0023419f"/>
    <w:rPr>
      <w:rFonts w:ascii="Symbol" w:hAnsi="Symbol" w:cs="Symbol"/>
    </w:rPr>
  </w:style>
  <w:style w:type="character" w:styleId="WW8Num25z0" w:customStyle="1">
    <w:name w:val="WW8Num25z0"/>
    <w:qFormat/>
    <w:rsid w:val="0023419f"/>
    <w:rPr>
      <w:rFonts w:ascii="Symbol" w:hAnsi="Symbol" w:cs="Symbol"/>
      <w:sz w:val="20"/>
    </w:rPr>
  </w:style>
  <w:style w:type="character" w:styleId="WW8Num25z1" w:customStyle="1">
    <w:name w:val="WW8Num25z1"/>
    <w:qFormat/>
    <w:rsid w:val="0023419f"/>
    <w:rPr>
      <w:rFonts w:ascii="Courier New" w:hAnsi="Courier New" w:cs="Courier New"/>
      <w:sz w:val="20"/>
    </w:rPr>
  </w:style>
  <w:style w:type="character" w:styleId="WW8Num25z2" w:customStyle="1">
    <w:name w:val="WW8Num25z2"/>
    <w:qFormat/>
    <w:rsid w:val="0023419f"/>
    <w:rPr>
      <w:rFonts w:ascii="Wingdings" w:hAnsi="Wingdings" w:cs="Wingdings"/>
      <w:sz w:val="20"/>
    </w:rPr>
  </w:style>
  <w:style w:type="character" w:styleId="WW8Num27z0" w:customStyle="1">
    <w:name w:val="WW8Num27z0"/>
    <w:qFormat/>
    <w:rsid w:val="0023419f"/>
    <w:rPr>
      <w:rFonts w:ascii="Symbol" w:hAnsi="Symbol" w:cs="Symbol"/>
    </w:rPr>
  </w:style>
  <w:style w:type="character" w:styleId="WW8Num27z1" w:customStyle="1">
    <w:name w:val="WW8Num27z1"/>
    <w:qFormat/>
    <w:rsid w:val="0023419f"/>
    <w:rPr>
      <w:rFonts w:ascii="Courier New" w:hAnsi="Courier New" w:cs="Courier New"/>
    </w:rPr>
  </w:style>
  <w:style w:type="character" w:styleId="WW8Num27z2" w:customStyle="1">
    <w:name w:val="WW8Num27z2"/>
    <w:qFormat/>
    <w:rsid w:val="0023419f"/>
    <w:rPr>
      <w:rFonts w:ascii="Wingdings" w:hAnsi="Wingdings" w:cs="Wingdings"/>
    </w:rPr>
  </w:style>
  <w:style w:type="character" w:styleId="WW8Num28z0" w:customStyle="1">
    <w:name w:val="WW8Num28z0"/>
    <w:qFormat/>
    <w:rsid w:val="0023419f"/>
    <w:rPr>
      <w:rFonts w:ascii="Symbol" w:hAnsi="Symbol" w:cs="Symbol"/>
      <w:sz w:val="20"/>
    </w:rPr>
  </w:style>
  <w:style w:type="character" w:styleId="WW8Num28z1" w:customStyle="1">
    <w:name w:val="WW8Num28z1"/>
    <w:qFormat/>
    <w:rsid w:val="0023419f"/>
    <w:rPr>
      <w:rFonts w:ascii="Courier New" w:hAnsi="Courier New" w:cs="Courier New"/>
      <w:sz w:val="20"/>
    </w:rPr>
  </w:style>
  <w:style w:type="character" w:styleId="WW8Num28z2" w:customStyle="1">
    <w:name w:val="WW8Num28z2"/>
    <w:qFormat/>
    <w:rsid w:val="0023419f"/>
    <w:rPr>
      <w:rFonts w:ascii="Wingdings" w:hAnsi="Wingdings" w:cs="Wingdings"/>
      <w:sz w:val="20"/>
    </w:rPr>
  </w:style>
  <w:style w:type="character" w:styleId="WW8Num30z0" w:customStyle="1">
    <w:name w:val="WW8Num30z0"/>
    <w:qFormat/>
    <w:rsid w:val="0023419f"/>
    <w:rPr>
      <w:rFonts w:ascii="Symbol" w:hAnsi="Symbol" w:cs="Symbol"/>
    </w:rPr>
  </w:style>
  <w:style w:type="character" w:styleId="WW8Num30z1" w:customStyle="1">
    <w:name w:val="WW8Num30z1"/>
    <w:qFormat/>
    <w:rsid w:val="0023419f"/>
    <w:rPr>
      <w:rFonts w:ascii="Courier New" w:hAnsi="Courier New" w:cs="Courier New"/>
    </w:rPr>
  </w:style>
  <w:style w:type="character" w:styleId="WW8Num30z2" w:customStyle="1">
    <w:name w:val="WW8Num30z2"/>
    <w:qFormat/>
    <w:rsid w:val="0023419f"/>
    <w:rPr>
      <w:rFonts w:ascii="Wingdings" w:hAnsi="Wingdings" w:cs="Wingdings"/>
    </w:rPr>
  </w:style>
  <w:style w:type="character" w:styleId="WW8Num31z0" w:customStyle="1">
    <w:name w:val="WW8Num31z0"/>
    <w:qFormat/>
    <w:rsid w:val="0023419f"/>
    <w:rPr>
      <w:rFonts w:ascii="Times New Roman" w:hAnsi="Times New Roman" w:eastAsia="Times New Roman" w:cs="Times New Roman"/>
    </w:rPr>
  </w:style>
  <w:style w:type="character" w:styleId="WW8Num31z1" w:customStyle="1">
    <w:name w:val="WW8Num31z1"/>
    <w:qFormat/>
    <w:rsid w:val="0023419f"/>
    <w:rPr>
      <w:rFonts w:ascii="Courier New" w:hAnsi="Courier New" w:cs="Courier New"/>
    </w:rPr>
  </w:style>
  <w:style w:type="character" w:styleId="WW8Num31z2" w:customStyle="1">
    <w:name w:val="WW8Num31z2"/>
    <w:qFormat/>
    <w:rsid w:val="0023419f"/>
    <w:rPr>
      <w:rFonts w:ascii="Wingdings" w:hAnsi="Wingdings" w:cs="Wingdings"/>
    </w:rPr>
  </w:style>
  <w:style w:type="character" w:styleId="WW8Num31z3" w:customStyle="1">
    <w:name w:val="WW8Num31z3"/>
    <w:qFormat/>
    <w:rsid w:val="0023419f"/>
    <w:rPr>
      <w:rFonts w:ascii="Symbol" w:hAnsi="Symbol" w:cs="Symbol"/>
    </w:rPr>
  </w:style>
  <w:style w:type="character" w:styleId="Standardnpsmoodstavce1" w:customStyle="1">
    <w:name w:val="Standardní písmo odstavce1"/>
    <w:qFormat/>
    <w:rsid w:val="0023419f"/>
    <w:rPr/>
  </w:style>
  <w:style w:type="character" w:styleId="Strong">
    <w:name w:val="Strong"/>
    <w:basedOn w:val="Standardnpsmoodstavce1"/>
    <w:qFormat/>
    <w:rsid w:val="0023419f"/>
    <w:rPr/>
  </w:style>
  <w:style w:type="character" w:styleId="Internetovodkaz">
    <w:name w:val="Internetový odkaz"/>
    <w:rsid w:val="0023419f"/>
    <w:rPr>
      <w:color w:val="0000FF"/>
      <w:u w:val="single"/>
    </w:rPr>
  </w:style>
  <w:style w:type="character" w:styleId="Znakypropoznmkupodarou" w:customStyle="1">
    <w:name w:val="Znaky pro poznámku pod čarou"/>
    <w:qFormat/>
    <w:rsid w:val="0023419f"/>
    <w:rPr>
      <w:vertAlign w:val="superscript"/>
    </w:rPr>
  </w:style>
  <w:style w:type="character" w:styleId="Odkaznakoment1" w:customStyle="1">
    <w:name w:val="Odkaz na komentář1"/>
    <w:qFormat/>
    <w:rsid w:val="0023419f"/>
    <w:rPr>
      <w:sz w:val="16"/>
      <w:szCs w:val="16"/>
    </w:rPr>
  </w:style>
  <w:style w:type="character" w:styleId="TextkomenteChar" w:customStyle="1">
    <w:name w:val="Text komentáře Char"/>
    <w:basedOn w:val="Standardnpsmoodstavce1"/>
    <w:qFormat/>
    <w:rsid w:val="0023419f"/>
    <w:rPr/>
  </w:style>
  <w:style w:type="character" w:styleId="PedmtkomenteChar" w:customStyle="1">
    <w:name w:val="Předmět komentáře Char"/>
    <w:qFormat/>
    <w:rsid w:val="0023419f"/>
    <w:rPr>
      <w:b/>
      <w:bCs/>
    </w:rPr>
  </w:style>
  <w:style w:type="character" w:styleId="TextbublinyChar" w:customStyle="1">
    <w:name w:val="Text bubliny Char"/>
    <w:qFormat/>
    <w:rsid w:val="0023419f"/>
    <w:rPr>
      <w:rFonts w:ascii="Tahoma" w:hAnsi="Tahoma" w:cs="Tahoma"/>
      <w:sz w:val="16"/>
      <w:szCs w:val="16"/>
    </w:rPr>
  </w:style>
  <w:style w:type="character" w:styleId="Nadpis3Char" w:customStyle="1">
    <w:name w:val="Nadpis 3 Char"/>
    <w:qFormat/>
    <w:rsid w:val="0023419f"/>
    <w:rPr>
      <w:rFonts w:ascii="Cambria" w:hAnsi="Cambria" w:eastAsia="Times New Roman" w:cs="Times New Roman"/>
      <w:b/>
      <w:bCs/>
      <w:sz w:val="26"/>
      <w:szCs w:val="26"/>
    </w:rPr>
  </w:style>
  <w:style w:type="character" w:styleId="NzevChar" w:customStyle="1">
    <w:name w:val="Název Char"/>
    <w:qFormat/>
    <w:rsid w:val="0023419f"/>
    <w:rPr>
      <w:rFonts w:ascii="Cambria" w:hAnsi="Cambria" w:eastAsia="Times New Roman" w:cs="Times New Roman"/>
      <w:b/>
      <w:bCs/>
      <w:sz w:val="32"/>
      <w:szCs w:val="32"/>
    </w:rPr>
  </w:style>
  <w:style w:type="character" w:styleId="Nadpis1Char" w:customStyle="1">
    <w:name w:val="Nadpis 1 Char"/>
    <w:qFormat/>
    <w:rsid w:val="0023419f"/>
    <w:rPr>
      <w:rFonts w:ascii="Cambria" w:hAnsi="Cambria" w:eastAsia="Times New Roman" w:cs="Times New Roman"/>
      <w:b/>
      <w:bCs/>
      <w:sz w:val="32"/>
      <w:szCs w:val="32"/>
    </w:rPr>
  </w:style>
  <w:style w:type="character" w:styleId="Symbolyproslovn" w:customStyle="1">
    <w:name w:val="Symboly pro číslování"/>
    <w:qFormat/>
    <w:rsid w:val="0023419f"/>
    <w:rPr/>
  </w:style>
  <w:style w:type="character" w:styleId="Odrky" w:customStyle="1">
    <w:name w:val="Odrážky"/>
    <w:qFormat/>
    <w:rsid w:val="0023419f"/>
    <w:rPr>
      <w:rFonts w:ascii="OpenSymbol" w:hAnsi="OpenSymbol" w:eastAsia="OpenSymbol" w:cs="OpenSymbol"/>
    </w:rPr>
  </w:style>
  <w:style w:type="character" w:styleId="Odkaznakoment2" w:customStyle="1">
    <w:name w:val="Odkaz na komentář2"/>
    <w:qFormat/>
    <w:rsid w:val="0023419f"/>
    <w:rPr>
      <w:sz w:val="16"/>
      <w:szCs w:val="16"/>
    </w:rPr>
  </w:style>
  <w:style w:type="character" w:styleId="TextkomenteChar1" w:customStyle="1">
    <w:name w:val="Text komentáře Char1"/>
    <w:qFormat/>
    <w:rsid w:val="0023419f"/>
    <w:rPr>
      <w:lang w:eastAsia="zh-CN"/>
    </w:rPr>
  </w:style>
  <w:style w:type="character" w:styleId="NzevChar1" w:customStyle="1">
    <w:name w:val="Název Char1"/>
    <w:basedOn w:val="Standardnpsmoodstavce3"/>
    <w:qFormat/>
    <w:rsid w:val="0023419f"/>
    <w:rPr>
      <w:rFonts w:ascii="Cambria" w:hAnsi="Cambria" w:eastAsia="Times New Roman" w:cs="Times New Roman"/>
      <w:b/>
      <w:bCs/>
      <w:sz w:val="32"/>
      <w:szCs w:val="32"/>
      <w:lang w:eastAsia="zh-CN"/>
    </w:rPr>
  </w:style>
  <w:style w:type="character" w:styleId="FormtovanvHTMLChar" w:customStyle="1">
    <w:name w:val="Formátovaný v HTML Char"/>
    <w:basedOn w:val="Standardnpsmoodstavce3"/>
    <w:qFormat/>
    <w:rsid w:val="0023419f"/>
    <w:rPr>
      <w:rFonts w:ascii="Courier New" w:hAnsi="Courier New" w:cs="Courier New"/>
    </w:rPr>
  </w:style>
  <w:style w:type="character" w:styleId="Odkaznakoment3" w:customStyle="1">
    <w:name w:val="Odkaz na komentář3"/>
    <w:basedOn w:val="Standardnpsmoodstavce3"/>
    <w:qFormat/>
    <w:rsid w:val="0023419f"/>
    <w:rPr>
      <w:sz w:val="16"/>
      <w:szCs w:val="16"/>
    </w:rPr>
  </w:style>
  <w:style w:type="character" w:styleId="TextkomenteChar2" w:customStyle="1">
    <w:name w:val="Text komentáře Char2"/>
    <w:basedOn w:val="Standardnpsmoodstavce3"/>
    <w:qFormat/>
    <w:rsid w:val="0023419f"/>
    <w:rPr>
      <w:lang w:eastAsia="zh-CN"/>
    </w:rPr>
  </w:style>
  <w:style w:type="character" w:styleId="Annotationreference">
    <w:name w:val="annotation reference"/>
    <w:basedOn w:val="DefaultParagraphFont"/>
    <w:uiPriority w:val="99"/>
    <w:semiHidden/>
    <w:unhideWhenUsed/>
    <w:qFormat/>
    <w:rsid w:val="00e0054f"/>
    <w:rPr>
      <w:sz w:val="16"/>
      <w:szCs w:val="16"/>
    </w:rPr>
  </w:style>
  <w:style w:type="character" w:styleId="TextkomenteChar3" w:customStyle="1">
    <w:name w:val="Text komentáře Char3"/>
    <w:basedOn w:val="DefaultParagraphFont"/>
    <w:link w:val="Textkomente"/>
    <w:uiPriority w:val="99"/>
    <w:semiHidden/>
    <w:qFormat/>
    <w:rsid w:val="00e0054f"/>
    <w:rPr>
      <w:lang w:eastAsia="zh-CN"/>
    </w:rPr>
  </w:style>
  <w:style w:type="character" w:styleId="ListLabel1">
    <w:name w:val="ListLabel 1"/>
    <w:qFormat/>
    <w:rPr>
      <w:i w:val="false"/>
      <w:iCs w:val="false"/>
      <w:sz w:val="24"/>
      <w:szCs w:val="24"/>
    </w:rPr>
  </w:style>
  <w:style w:type="character" w:styleId="ListLabel2">
    <w:name w:val="ListLabel 2"/>
    <w:qFormat/>
    <w:rPr>
      <w:b/>
      <w:bCs/>
    </w:rPr>
  </w:style>
  <w:style w:type="character" w:styleId="ListLabel3">
    <w:name w:val="ListLabel 3"/>
    <w:qFormat/>
    <w:rPr>
      <w:b/>
      <w:bCs/>
    </w:rPr>
  </w:style>
  <w:style w:type="character" w:styleId="ListLabel4">
    <w:name w:val="ListLabel 4"/>
    <w:qFormat/>
    <w:rPr>
      <w:rFonts w:cs="OpenSymbol"/>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paragraph" w:styleId="Nadpis" w:customStyle="1">
    <w:name w:val="Nadpis"/>
    <w:basedOn w:val="Normal"/>
    <w:next w:val="Tlotextu"/>
    <w:qFormat/>
    <w:rsid w:val="0023419f"/>
    <w:pPr>
      <w:spacing w:before="240" w:after="60"/>
      <w:jc w:val="center"/>
    </w:pPr>
    <w:rPr>
      <w:rFonts w:ascii="Cambria" w:hAnsi="Cambria"/>
      <w:b/>
      <w:bCs/>
      <w:sz w:val="32"/>
      <w:szCs w:val="32"/>
    </w:rPr>
  </w:style>
  <w:style w:type="paragraph" w:styleId="Tlotextu">
    <w:name w:val="Body Text"/>
    <w:basedOn w:val="Normal"/>
    <w:rsid w:val="0023419f"/>
    <w:pPr>
      <w:spacing w:before="0" w:after="120"/>
    </w:pPr>
    <w:rPr/>
  </w:style>
  <w:style w:type="paragraph" w:styleId="Seznam">
    <w:name w:val="List"/>
    <w:basedOn w:val="Tlotextu"/>
    <w:rsid w:val="0023419f"/>
    <w:pPr/>
    <w:rPr>
      <w:rFonts w:cs="Mangal"/>
    </w:rPr>
  </w:style>
  <w:style w:type="paragraph" w:styleId="Popisek" w:customStyle="1">
    <w:name w:val="Caption"/>
    <w:basedOn w:val="Normal"/>
    <w:qFormat/>
    <w:rsid w:val="0023419f"/>
    <w:pPr>
      <w:suppressLineNumbers/>
      <w:spacing w:before="120" w:after="120"/>
    </w:pPr>
    <w:rPr>
      <w:rFonts w:cs="Mangal"/>
      <w:i/>
      <w:iCs/>
    </w:rPr>
  </w:style>
  <w:style w:type="paragraph" w:styleId="Rejstk" w:customStyle="1">
    <w:name w:val="Rejstřík"/>
    <w:basedOn w:val="Normal"/>
    <w:qFormat/>
    <w:rsid w:val="0023419f"/>
    <w:pPr>
      <w:suppressLineNumbers/>
    </w:pPr>
    <w:rPr>
      <w:rFonts w:cs="Mangal"/>
    </w:rPr>
  </w:style>
  <w:style w:type="paragraph" w:styleId="Caption">
    <w:name w:val="caption"/>
    <w:basedOn w:val="Normal"/>
    <w:qFormat/>
    <w:rsid w:val="0023419f"/>
    <w:pPr>
      <w:suppressLineNumbers/>
      <w:spacing w:before="120" w:after="120"/>
    </w:pPr>
    <w:rPr>
      <w:rFonts w:cs="Lucida Sans"/>
      <w:i/>
      <w:iCs/>
    </w:rPr>
  </w:style>
  <w:style w:type="paragraph" w:styleId="Titulek2" w:customStyle="1">
    <w:name w:val="Titulek2"/>
    <w:basedOn w:val="Normal"/>
    <w:qFormat/>
    <w:rsid w:val="0023419f"/>
    <w:pPr>
      <w:suppressLineNumbers/>
      <w:spacing w:before="120" w:after="120"/>
    </w:pPr>
    <w:rPr>
      <w:rFonts w:cs="Lohit Devanagari"/>
      <w:i/>
      <w:iCs/>
    </w:rPr>
  </w:style>
  <w:style w:type="paragraph" w:styleId="Titulek1" w:customStyle="1">
    <w:name w:val="Titulek1"/>
    <w:basedOn w:val="Normal"/>
    <w:qFormat/>
    <w:rsid w:val="0023419f"/>
    <w:pPr>
      <w:suppressLineNumbers/>
      <w:spacing w:before="120" w:after="120"/>
    </w:pPr>
    <w:rPr>
      <w:rFonts w:cs="Mangal"/>
      <w:i/>
      <w:iCs/>
    </w:rPr>
  </w:style>
  <w:style w:type="paragraph" w:styleId="NormalWeb">
    <w:name w:val="Normal (Web)"/>
    <w:basedOn w:val="Normal"/>
    <w:qFormat/>
    <w:rsid w:val="0023419f"/>
    <w:pPr>
      <w:spacing w:before="280" w:after="280"/>
    </w:pPr>
    <w:rPr/>
  </w:style>
  <w:style w:type="paragraph" w:styleId="Footnotetext">
    <w:name w:val="footnote text"/>
    <w:basedOn w:val="Normal"/>
    <w:qFormat/>
    <w:rsid w:val="0023419f"/>
    <w:pPr/>
    <w:rPr>
      <w:sz w:val="20"/>
      <w:szCs w:val="20"/>
      <w:lang w:val="en-US"/>
    </w:rPr>
  </w:style>
  <w:style w:type="paragraph" w:styleId="Textkomente1" w:customStyle="1">
    <w:name w:val="Text komentáře1"/>
    <w:basedOn w:val="Normal"/>
    <w:qFormat/>
    <w:rsid w:val="0023419f"/>
    <w:pPr/>
    <w:rPr>
      <w:sz w:val="20"/>
      <w:szCs w:val="20"/>
    </w:rPr>
  </w:style>
  <w:style w:type="paragraph" w:styleId="Annotationsubject">
    <w:name w:val="annotation subject"/>
    <w:basedOn w:val="Textkomente1"/>
    <w:qFormat/>
    <w:rsid w:val="0023419f"/>
    <w:pPr/>
    <w:rPr>
      <w:b/>
      <w:bCs/>
    </w:rPr>
  </w:style>
  <w:style w:type="paragraph" w:styleId="BalloonText">
    <w:name w:val="Balloon Text"/>
    <w:basedOn w:val="Normal"/>
    <w:qFormat/>
    <w:rsid w:val="0023419f"/>
    <w:pPr/>
    <w:rPr>
      <w:rFonts w:ascii="Tahoma" w:hAnsi="Tahoma" w:cs="Tahoma"/>
      <w:sz w:val="16"/>
      <w:szCs w:val="16"/>
    </w:rPr>
  </w:style>
  <w:style w:type="paragraph" w:styleId="ListParagraph">
    <w:name w:val="List Paragraph"/>
    <w:basedOn w:val="Normal"/>
    <w:qFormat/>
    <w:rsid w:val="0023419f"/>
    <w:pPr>
      <w:ind w:left="708" w:hanging="0"/>
    </w:pPr>
    <w:rPr/>
  </w:style>
  <w:style w:type="paragraph" w:styleId="Obsahtabulky" w:customStyle="1">
    <w:name w:val="Obsah tabulky"/>
    <w:basedOn w:val="Normal"/>
    <w:qFormat/>
    <w:rsid w:val="0023419f"/>
    <w:pPr>
      <w:suppressLineNumbers/>
    </w:pPr>
    <w:rPr/>
  </w:style>
  <w:style w:type="paragraph" w:styleId="Nadpistabulky" w:customStyle="1">
    <w:name w:val="Nadpis tabulky"/>
    <w:basedOn w:val="Obsahtabulky"/>
    <w:qFormat/>
    <w:rsid w:val="0023419f"/>
    <w:pPr>
      <w:jc w:val="center"/>
    </w:pPr>
    <w:rPr>
      <w:b/>
      <w:bCs/>
    </w:rPr>
  </w:style>
  <w:style w:type="paragraph" w:styleId="Quote">
    <w:name w:val="Quote"/>
    <w:basedOn w:val="Normal"/>
    <w:qFormat/>
    <w:rsid w:val="0023419f"/>
    <w:pPr>
      <w:spacing w:before="0" w:after="283"/>
      <w:ind w:left="567" w:right="567" w:hanging="0"/>
    </w:pPr>
    <w:rPr/>
  </w:style>
  <w:style w:type="paragraph" w:styleId="Podtitul">
    <w:name w:val="Subtitle"/>
    <w:basedOn w:val="Nadpis"/>
    <w:qFormat/>
    <w:rsid w:val="0023419f"/>
    <w:pPr/>
    <w:rPr>
      <w:i/>
      <w:iCs/>
      <w:sz w:val="28"/>
      <w:szCs w:val="28"/>
    </w:rPr>
  </w:style>
  <w:style w:type="paragraph" w:styleId="Zpat">
    <w:name w:val="Footer"/>
    <w:basedOn w:val="Normal"/>
    <w:rsid w:val="0023419f"/>
    <w:pPr>
      <w:suppressLineNumbers/>
      <w:tabs>
        <w:tab w:val="center" w:pos="4536" w:leader="none"/>
        <w:tab w:val="right" w:pos="9072" w:leader="none"/>
      </w:tabs>
    </w:pPr>
    <w:rPr/>
  </w:style>
  <w:style w:type="paragraph" w:styleId="Zhlav">
    <w:name w:val="Header"/>
    <w:basedOn w:val="Normal"/>
    <w:rsid w:val="0023419f"/>
    <w:pPr>
      <w:suppressLineNumbers/>
      <w:tabs>
        <w:tab w:val="center" w:pos="4536" w:leader="none"/>
        <w:tab w:val="right" w:pos="9072" w:leader="none"/>
      </w:tabs>
    </w:pPr>
    <w:rPr/>
  </w:style>
  <w:style w:type="paragraph" w:styleId="Textkomente2" w:customStyle="1">
    <w:name w:val="Text komentáře2"/>
    <w:basedOn w:val="Normal"/>
    <w:qFormat/>
    <w:rsid w:val="0023419f"/>
    <w:pPr/>
    <w:rPr>
      <w:sz w:val="20"/>
      <w:szCs w:val="20"/>
    </w:rPr>
  </w:style>
  <w:style w:type="paragraph" w:styleId="HTMLPreformatted">
    <w:name w:val="HTML Preformatted"/>
    <w:basedOn w:val="Normal"/>
    <w:qFormat/>
    <w:rsid w:val="0023419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rPr>
  </w:style>
  <w:style w:type="paragraph" w:styleId="Textkomente3" w:customStyle="1">
    <w:name w:val="Text komentáře3"/>
    <w:basedOn w:val="Normal"/>
    <w:qFormat/>
    <w:rsid w:val="0023419f"/>
    <w:pPr/>
    <w:rPr>
      <w:sz w:val="20"/>
      <w:szCs w:val="20"/>
    </w:rPr>
  </w:style>
  <w:style w:type="paragraph" w:styleId="Annotationtext">
    <w:name w:val="annotation text"/>
    <w:basedOn w:val="Normal"/>
    <w:link w:val="TextkomenteChar3"/>
    <w:uiPriority w:val="99"/>
    <w:semiHidden/>
    <w:unhideWhenUsed/>
    <w:qFormat/>
    <w:rsid w:val="00e0054f"/>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LibreOffice/5.2.4.2$Windows_x86 LibreOffice_project/3d5603e1122f0f102b62521720ab13a38a4e0eb0</Application>
  <Pages>7</Pages>
  <Words>2061</Words>
  <Characters>12728</Characters>
  <CharactersWithSpaces>14601</CharactersWithSpaces>
  <Paragraphs>125</Paragraphs>
  <Company>Jabok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2018-10-26T13:43:00Z</dcterms:created>
  <dc:creator>Eva Svobodová</dc:creator>
  <dc:description/>
  <dc:language>cs-CZ</dc:language>
  <cp:lastModifiedBy>Eva Cerniňáková</cp:lastModifiedBy>
  <cp:lastPrinted>2015-06-11T18:30:00Z</cp:lastPrinted>
  <dcterms:modified xsi:type="dcterms:W3CDTF">2018-11-13T21:07:19Z</dcterms:modified>
  <cp:revision>3</cp:revision>
  <dc:subject/>
  <dc:title>Smluvní strany: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Jabok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